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D0810" w14:textId="6748CF0D" w:rsidR="00C00996" w:rsidRPr="007C57C7" w:rsidRDefault="003067D4">
      <w:pPr>
        <w:pStyle w:val="CRCoverPage"/>
        <w:tabs>
          <w:tab w:val="right" w:pos="9639"/>
        </w:tabs>
        <w:spacing w:after="0" w:line="240" w:lineRule="auto"/>
        <w:rPr>
          <w:rFonts w:eastAsia="宋体"/>
          <w:b/>
          <w:i/>
          <w:sz w:val="22"/>
          <w:szCs w:val="22"/>
          <w:lang w:val="en-US" w:eastAsia="zh-CN"/>
        </w:rPr>
      </w:pPr>
      <w:bookmarkStart w:id="0" w:name="OLE_LINK1"/>
      <w:bookmarkStart w:id="1" w:name="OLE_LINK2"/>
      <w:r w:rsidRPr="007C57C7">
        <w:rPr>
          <w:b/>
          <w:sz w:val="22"/>
          <w:szCs w:val="22"/>
        </w:rPr>
        <w:t>3GPP TSG-</w:t>
      </w:r>
      <w:r w:rsidRPr="007C57C7">
        <w:rPr>
          <w:b/>
          <w:sz w:val="22"/>
          <w:szCs w:val="22"/>
        </w:rPr>
        <w:fldChar w:fldCharType="begin"/>
      </w:r>
      <w:r w:rsidRPr="007C57C7">
        <w:rPr>
          <w:b/>
          <w:sz w:val="22"/>
          <w:szCs w:val="22"/>
        </w:rPr>
        <w:instrText xml:space="preserve"> DOCPROPERTY  TSG/WGRef  \* MERGEFORMAT </w:instrText>
      </w:r>
      <w:r w:rsidRPr="007C57C7">
        <w:rPr>
          <w:b/>
          <w:sz w:val="22"/>
          <w:szCs w:val="22"/>
        </w:rPr>
        <w:fldChar w:fldCharType="separate"/>
      </w:r>
      <w:r w:rsidRPr="007C57C7">
        <w:rPr>
          <w:b/>
          <w:sz w:val="22"/>
          <w:szCs w:val="22"/>
        </w:rPr>
        <w:t>RAN WG1</w:t>
      </w:r>
      <w:r w:rsidRPr="007C57C7">
        <w:rPr>
          <w:b/>
          <w:sz w:val="22"/>
          <w:szCs w:val="22"/>
        </w:rPr>
        <w:fldChar w:fldCharType="end"/>
      </w:r>
      <w:r w:rsidRPr="007C57C7">
        <w:rPr>
          <w:b/>
          <w:sz w:val="22"/>
          <w:szCs w:val="22"/>
        </w:rPr>
        <w:t xml:space="preserve"> #</w:t>
      </w:r>
      <w:r w:rsidRPr="007C57C7">
        <w:rPr>
          <w:rFonts w:eastAsia="宋体" w:hint="eastAsia"/>
          <w:b/>
          <w:sz w:val="22"/>
          <w:szCs w:val="22"/>
          <w:lang w:val="en-US" w:eastAsia="zh-CN"/>
        </w:rPr>
        <w:t>116-bis</w:t>
      </w:r>
      <w:r w:rsidRPr="007C57C7">
        <w:rPr>
          <w:rFonts w:eastAsia="宋体"/>
          <w:b/>
          <w:sz w:val="22"/>
          <w:szCs w:val="22"/>
          <w:lang w:val="en-US" w:eastAsia="zh-CN"/>
        </w:rPr>
        <w:t xml:space="preserve">                                               </w:t>
      </w:r>
      <w:r w:rsidRPr="007C57C7">
        <w:rPr>
          <w:b/>
          <w:i/>
          <w:sz w:val="22"/>
          <w:szCs w:val="22"/>
        </w:rPr>
        <w:tab/>
        <w:t xml:space="preserve">     </w:t>
      </w:r>
      <w:r w:rsidR="003B49F6" w:rsidRPr="007C57C7">
        <w:rPr>
          <w:b/>
          <w:sz w:val="22"/>
          <w:szCs w:val="22"/>
        </w:rPr>
        <w:t>R1-2403</w:t>
      </w:r>
      <w:r w:rsidR="008E3AC8">
        <w:rPr>
          <w:b/>
          <w:sz w:val="22"/>
          <w:szCs w:val="22"/>
        </w:rPr>
        <w:t>609</w:t>
      </w:r>
    </w:p>
    <w:p w14:paraId="74CB0F86" w14:textId="77777777" w:rsidR="00C00996" w:rsidRPr="007C57C7" w:rsidRDefault="003067D4">
      <w:pPr>
        <w:pStyle w:val="3GPPHeader"/>
        <w:snapToGrid w:val="0"/>
        <w:rPr>
          <w:rFonts w:ascii="Arial" w:eastAsia="Batang" w:hAnsi="Arial" w:cs="Arial"/>
        </w:rPr>
      </w:pPr>
      <w:r w:rsidRPr="007C57C7">
        <w:rPr>
          <w:rFonts w:ascii="Arial" w:hAnsi="Arial" w:cs="Arial" w:hint="eastAsia"/>
          <w:bCs/>
        </w:rPr>
        <w:t>Changsha,</w:t>
      </w:r>
      <w:r w:rsidRPr="007C57C7">
        <w:rPr>
          <w:rFonts w:ascii="Arial" w:hAnsi="Arial" w:cs="Arial"/>
          <w:bCs/>
        </w:rPr>
        <w:t xml:space="preserve"> Hunan Province,</w:t>
      </w:r>
      <w:r w:rsidRPr="007C57C7">
        <w:rPr>
          <w:rFonts w:ascii="Arial" w:hAnsi="Arial" w:cs="Arial" w:hint="eastAsia"/>
          <w:bCs/>
        </w:rPr>
        <w:t xml:space="preserve"> China</w:t>
      </w:r>
      <w:r w:rsidRPr="007C57C7">
        <w:rPr>
          <w:rFonts w:ascii="Arial" w:eastAsia="MS Mincho" w:hAnsi="Arial" w:cs="Arial"/>
          <w:bCs/>
        </w:rPr>
        <w:t xml:space="preserve">, </w:t>
      </w:r>
      <w:r w:rsidRPr="007C57C7">
        <w:rPr>
          <w:rFonts w:ascii="Arial" w:eastAsia="MS Mincho" w:hAnsi="Arial" w:cs="Arial" w:hint="eastAsia"/>
          <w:bCs/>
        </w:rPr>
        <w:t xml:space="preserve">April </w:t>
      </w:r>
      <w:r w:rsidRPr="007C57C7">
        <w:rPr>
          <w:rFonts w:ascii="Arial" w:hAnsi="Arial" w:cs="Arial" w:hint="eastAsia"/>
          <w:bCs/>
        </w:rPr>
        <w:t>15</w:t>
      </w:r>
      <w:r w:rsidRPr="007C57C7">
        <w:rPr>
          <w:rFonts w:ascii="Arial" w:hAnsi="Arial" w:cs="Arial"/>
          <w:bCs/>
          <w:vertAlign w:val="superscript"/>
        </w:rPr>
        <w:t>th</w:t>
      </w:r>
      <w:r w:rsidRPr="007C57C7">
        <w:rPr>
          <w:rFonts w:ascii="Arial" w:hAnsi="Arial" w:cs="Arial"/>
          <w:bCs/>
        </w:rPr>
        <w:t xml:space="preserve"> </w:t>
      </w:r>
      <w:r w:rsidRPr="007C57C7">
        <w:rPr>
          <w:rFonts w:ascii="Arial" w:eastAsia="MS Mincho" w:hAnsi="Arial" w:cs="Arial"/>
          <w:bCs/>
        </w:rPr>
        <w:t xml:space="preserve">– </w:t>
      </w:r>
      <w:r w:rsidRPr="007C57C7">
        <w:rPr>
          <w:rFonts w:ascii="Arial" w:eastAsia="MS Mincho" w:hAnsi="Arial" w:cs="Arial" w:hint="eastAsia"/>
          <w:bCs/>
        </w:rPr>
        <w:t xml:space="preserve">April </w:t>
      </w:r>
      <w:r w:rsidRPr="007C57C7">
        <w:rPr>
          <w:rFonts w:ascii="Arial" w:hAnsi="Arial" w:cs="Arial" w:hint="eastAsia"/>
          <w:bCs/>
        </w:rPr>
        <w:t>19</w:t>
      </w:r>
      <w:r w:rsidRPr="007C57C7">
        <w:rPr>
          <w:rFonts w:ascii="Arial" w:hAnsi="Arial" w:cs="Arial" w:hint="eastAsia"/>
          <w:bCs/>
          <w:vertAlign w:val="superscript"/>
        </w:rPr>
        <w:t>th</w:t>
      </w:r>
      <w:r w:rsidRPr="007C57C7">
        <w:rPr>
          <w:rFonts w:ascii="Arial" w:eastAsia="MS Mincho" w:hAnsi="Arial" w:cs="Arial"/>
          <w:bCs/>
        </w:rPr>
        <w:t>, 202</w:t>
      </w:r>
      <w:r w:rsidRPr="007C57C7">
        <w:rPr>
          <w:rFonts w:ascii="Arial" w:eastAsia="MS Mincho" w:hAnsi="Arial" w:cs="Arial" w:hint="eastAsia"/>
          <w:bCs/>
        </w:rPr>
        <w:t>4</w:t>
      </w:r>
    </w:p>
    <w:bookmarkEnd w:id="0"/>
    <w:bookmarkEnd w:id="1"/>
    <w:p w14:paraId="2D1F6CFC" w14:textId="064BF520" w:rsidR="00C00996" w:rsidRPr="007C57C7" w:rsidRDefault="003067D4">
      <w:pPr>
        <w:tabs>
          <w:tab w:val="left" w:pos="1418"/>
        </w:tabs>
        <w:rPr>
          <w:rFonts w:ascii="Arial" w:hAnsi="Arial"/>
          <w:b/>
        </w:rPr>
      </w:pPr>
      <w:r w:rsidRPr="007C57C7">
        <w:rPr>
          <w:rFonts w:ascii="Arial" w:hAnsi="Arial"/>
          <w:b/>
        </w:rPr>
        <w:t xml:space="preserve">Title </w:t>
      </w:r>
      <w:r w:rsidRPr="007C57C7">
        <w:rPr>
          <w:rFonts w:ascii="Arial" w:hAnsi="Arial"/>
          <w:b/>
        </w:rPr>
        <w:tab/>
        <w:t xml:space="preserve">:  </w:t>
      </w:r>
      <w:r w:rsidR="00DA4A64" w:rsidRPr="007C57C7">
        <w:rPr>
          <w:rFonts w:ascii="Arial" w:hAnsi="Arial"/>
          <w:b/>
        </w:rPr>
        <w:t>Summary#</w:t>
      </w:r>
      <w:r w:rsidR="002B1CF9">
        <w:rPr>
          <w:rFonts w:ascii="Arial" w:hAnsi="Arial"/>
          <w:b/>
        </w:rPr>
        <w:t>3</w:t>
      </w:r>
      <w:r w:rsidR="00DA4A64" w:rsidRPr="007C57C7">
        <w:rPr>
          <w:rFonts w:ascii="Arial" w:hAnsi="Arial"/>
          <w:b/>
        </w:rPr>
        <w:t xml:space="preserve"> of channel model adaptation and extension</w:t>
      </w:r>
    </w:p>
    <w:p w14:paraId="29A4D797" w14:textId="77777777" w:rsidR="00C00996" w:rsidRPr="007C57C7" w:rsidRDefault="003067D4">
      <w:pPr>
        <w:tabs>
          <w:tab w:val="left" w:pos="1418"/>
        </w:tabs>
        <w:rPr>
          <w:rFonts w:ascii="Arial" w:hAnsi="Arial"/>
          <w:b/>
        </w:rPr>
      </w:pPr>
      <w:r w:rsidRPr="007C57C7">
        <w:rPr>
          <w:rFonts w:ascii="Arial" w:hAnsi="Arial"/>
          <w:b/>
        </w:rPr>
        <w:t xml:space="preserve">Source </w:t>
      </w:r>
      <w:r w:rsidRPr="007C57C7">
        <w:rPr>
          <w:rFonts w:ascii="Arial" w:hAnsi="Arial"/>
          <w:b/>
        </w:rPr>
        <w:tab/>
        <w:t xml:space="preserve">:  </w:t>
      </w:r>
      <w:r w:rsidRPr="007C57C7">
        <w:rPr>
          <w:rFonts w:ascii="Arial" w:hAnsi="Arial" w:hint="eastAsia"/>
          <w:b/>
        </w:rPr>
        <w:t>Moderator (</w:t>
      </w:r>
      <w:r w:rsidRPr="007C57C7">
        <w:rPr>
          <w:rFonts w:ascii="Arial" w:hAnsi="Arial"/>
          <w:b/>
        </w:rPr>
        <w:t>ZTE</w:t>
      </w:r>
      <w:r w:rsidRPr="007C57C7">
        <w:rPr>
          <w:rFonts w:ascii="Arial" w:hAnsi="Arial" w:hint="eastAsia"/>
          <w:b/>
        </w:rPr>
        <w:t>)</w:t>
      </w:r>
    </w:p>
    <w:p w14:paraId="33EF7FBE" w14:textId="77777777" w:rsidR="00C00996" w:rsidRPr="007C57C7" w:rsidRDefault="003067D4">
      <w:pPr>
        <w:tabs>
          <w:tab w:val="left" w:pos="1418"/>
        </w:tabs>
        <w:rPr>
          <w:rFonts w:ascii="Arial" w:hAnsi="Arial"/>
          <w:b/>
        </w:rPr>
      </w:pPr>
      <w:r w:rsidRPr="007C57C7">
        <w:rPr>
          <w:rFonts w:ascii="Arial" w:hAnsi="Arial"/>
          <w:b/>
        </w:rPr>
        <w:t>Agenda item</w:t>
      </w:r>
      <w:r w:rsidRPr="007C57C7">
        <w:rPr>
          <w:rFonts w:ascii="Arial" w:hAnsi="Arial"/>
          <w:b/>
        </w:rPr>
        <w:tab/>
        <w:t xml:space="preserve">:  </w:t>
      </w:r>
      <w:r w:rsidRPr="007C57C7">
        <w:rPr>
          <w:rFonts w:ascii="Arial" w:hAnsi="Arial" w:hint="eastAsia"/>
          <w:b/>
        </w:rPr>
        <w:t>9.8.2</w:t>
      </w:r>
    </w:p>
    <w:p w14:paraId="0604653B" w14:textId="54F8DB19" w:rsidR="00C00996" w:rsidRPr="007C57C7" w:rsidRDefault="003067D4">
      <w:pPr>
        <w:tabs>
          <w:tab w:val="left" w:pos="1418"/>
        </w:tabs>
        <w:ind w:left="1990" w:hanging="1990"/>
        <w:rPr>
          <w:rFonts w:ascii="Arial" w:hAnsi="Arial"/>
          <w:b/>
        </w:rPr>
      </w:pPr>
      <w:r w:rsidRPr="007C57C7">
        <w:rPr>
          <w:rFonts w:ascii="Arial" w:hAnsi="Arial"/>
          <w:b/>
        </w:rPr>
        <w:t>Document for:  Discussion</w:t>
      </w:r>
      <w:r w:rsidRPr="007C57C7">
        <w:rPr>
          <w:rFonts w:ascii="Arial" w:hAnsi="Arial" w:hint="eastAsia"/>
          <w:b/>
        </w:rPr>
        <w:t xml:space="preserve"> and Decision</w:t>
      </w:r>
    </w:p>
    <w:p w14:paraId="71AC4DAA" w14:textId="77777777" w:rsidR="00C00996" w:rsidRDefault="00C00996">
      <w:pPr>
        <w:pBdr>
          <w:bottom w:val="single" w:sz="4" w:space="1" w:color="auto"/>
        </w:pBdr>
        <w:ind w:right="300"/>
        <w:jc w:val="right"/>
      </w:pPr>
    </w:p>
    <w:p w14:paraId="7A2C6CAA" w14:textId="77777777" w:rsidR="00C00996" w:rsidRDefault="003067D4">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551A3FB" w14:textId="77777777" w:rsidR="00C00996" w:rsidRDefault="003067D4">
      <w:pPr>
        <w:spacing w:beforeLines="50" w:before="120" w:afterLines="50" w:after="120"/>
        <w:rPr>
          <w:szCs w:val="20"/>
        </w:rPr>
      </w:pPr>
      <w:r>
        <w:rPr>
          <w:rFonts w:hint="eastAsia"/>
          <w:szCs w:val="20"/>
        </w:rPr>
        <w:t xml:space="preserve">In RAN#102 meeting, a study item on 7-24 GHz channel model is initialized as </w:t>
      </w:r>
      <w:r>
        <w:rPr>
          <w:szCs w:val="20"/>
        </w:rPr>
        <w:t>following [</w:t>
      </w:r>
      <w:r>
        <w:rPr>
          <w:rFonts w:hint="eastAsia"/>
          <w:szCs w:val="20"/>
        </w:rPr>
        <w:t xml:space="preserve">1].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C00996" w14:paraId="203480C4"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80C8F26" w14:textId="77777777" w:rsidR="00C00996" w:rsidRDefault="003067D4">
            <w:pPr>
              <w:snapToGrid w:val="0"/>
              <w:spacing w:before="120" w:after="120"/>
              <w:rPr>
                <w:rFonts w:eastAsia="宋体"/>
                <w:i/>
                <w:iCs/>
                <w:szCs w:val="20"/>
              </w:rPr>
            </w:pPr>
            <w:r>
              <w:rPr>
                <w:rFonts w:eastAsia="宋体"/>
                <w:i/>
                <w:iCs/>
                <w:szCs w:val="20"/>
                <w:lang w:bidi="ar"/>
              </w:rPr>
              <w:t>The objectives of this study are:</w:t>
            </w:r>
          </w:p>
          <w:p w14:paraId="14DCA323"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6F6B32C7"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7E87FDEA"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The validation may consider all existing scenarios: UMi-street canyon, UMa, Indoor-Office, RMa and Indoor-Factory.</w:t>
            </w:r>
          </w:p>
          <w:p w14:paraId="42250380"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21042B54"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37FF0996"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4E1F91B0" w14:textId="77777777" w:rsidR="00C00996" w:rsidRDefault="003067D4">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C24F0BE" w14:textId="77777777" w:rsidR="00C00996" w:rsidRDefault="003067D4">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193CAD95" w14:textId="77777777" w:rsidR="00C00996" w:rsidRDefault="003067D4">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47DBE074" w14:textId="77777777" w:rsidR="00C00996" w:rsidRDefault="003067D4">
      <w:pPr>
        <w:pStyle w:val="a"/>
        <w:numPr>
          <w:ilvl w:val="0"/>
          <w:numId w:val="13"/>
        </w:numPr>
      </w:pPr>
      <w:r>
        <w:t>Channel model for Near field propagation</w:t>
      </w:r>
    </w:p>
    <w:p w14:paraId="593EAC3D" w14:textId="77777777" w:rsidR="00C00996" w:rsidRDefault="003067D4">
      <w:pPr>
        <w:pStyle w:val="a"/>
        <w:numPr>
          <w:ilvl w:val="0"/>
          <w:numId w:val="13"/>
        </w:numPr>
      </w:pPr>
      <w:r>
        <w:t>Channel model for Spatial non-</w:t>
      </w:r>
      <w:proofErr w:type="spellStart"/>
      <w:r>
        <w:t>stationar</w:t>
      </w:r>
      <w:proofErr w:type="spellEnd"/>
      <w:r>
        <w:rPr>
          <w:rFonts w:eastAsia="宋体" w:hint="eastAsia"/>
          <w:lang w:val="en-US"/>
        </w:rPr>
        <w:t>it</w:t>
      </w:r>
      <w:r>
        <w:t>y</w:t>
      </w:r>
    </w:p>
    <w:p w14:paraId="1DD35B81" w14:textId="77777777" w:rsidR="00C00996" w:rsidRDefault="003067D4">
      <w:pPr>
        <w:pStyle w:val="a"/>
        <w:numPr>
          <w:ilvl w:val="0"/>
          <w:numId w:val="13"/>
        </w:numPr>
      </w:pPr>
      <w:r>
        <w:t>Other aspects</w:t>
      </w:r>
    </w:p>
    <w:p w14:paraId="506A32B0" w14:textId="77777777" w:rsidR="00C00996" w:rsidRDefault="003067D4">
      <w:pPr>
        <w:spacing w:beforeLines="50" w:before="120" w:afterLines="50" w:after="120"/>
        <w:rPr>
          <w:szCs w:val="20"/>
        </w:rPr>
      </w:pPr>
      <w:r>
        <w:rPr>
          <w:szCs w:val="20"/>
        </w:rPr>
        <w:t xml:space="preserve">The details of each part are provided in corresponding section below.  </w:t>
      </w:r>
    </w:p>
    <w:p w14:paraId="15276714" w14:textId="77777777" w:rsidR="00C00996" w:rsidRPr="006E524C" w:rsidRDefault="003067D4">
      <w:pPr>
        <w:pStyle w:val="1"/>
        <w:keepNext w:val="0"/>
        <w:keepLines w:val="0"/>
        <w:numPr>
          <w:ilvl w:val="0"/>
          <w:numId w:val="11"/>
        </w:numPr>
        <w:tabs>
          <w:tab w:val="left" w:pos="432"/>
        </w:tabs>
        <w:spacing w:before="360" w:after="60"/>
        <w:ind w:left="862" w:hanging="862"/>
        <w:rPr>
          <w:rFonts w:ascii="Times New Roman" w:hAnsi="Times New Roman"/>
          <w:b/>
          <w:kern w:val="28"/>
          <w:sz w:val="28"/>
        </w:rPr>
      </w:pPr>
      <w:r w:rsidRPr="006E524C">
        <w:rPr>
          <w:rFonts w:ascii="Times New Roman" w:hAnsi="Times New Roman" w:hint="eastAsia"/>
          <w:b/>
          <w:kern w:val="28"/>
          <w:sz w:val="28"/>
        </w:rPr>
        <w:t>Views on the near-field propagation</w:t>
      </w:r>
    </w:p>
    <w:p w14:paraId="23AA1547" w14:textId="77777777"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lastRenderedPageBreak/>
        <w:t xml:space="preserve">1.1 </w:t>
      </w:r>
      <w:r>
        <w:rPr>
          <w:rFonts w:ascii="Times New Roman" w:eastAsiaTheme="minorEastAsia" w:hAnsi="Times New Roman"/>
          <w:b/>
        </w:rPr>
        <w:t>Assumption for the near-field channel modeling</w:t>
      </w:r>
    </w:p>
    <w:p w14:paraId="4EFF024F" w14:textId="12BB94F2"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28086F69" w14:textId="77777777" w:rsidR="00C00996" w:rsidRDefault="003067D4">
      <w:pPr>
        <w:spacing w:before="120" w:after="120"/>
        <w:rPr>
          <w:szCs w:val="20"/>
        </w:rPr>
      </w:pPr>
      <w:r>
        <w:rPr>
          <w:szCs w:val="20"/>
        </w:rPr>
        <w:t>To identify the necessity and existence of near-field propagation feature,</w:t>
      </w:r>
      <w:r>
        <w:rPr>
          <w:rFonts w:hint="eastAsia"/>
          <w:szCs w:val="20"/>
        </w:rPr>
        <w:t xml:space="preserve"> some companies [Ericsson, Qualcomm, ZTE, BUPT, CMCC] propose </w:t>
      </w:r>
      <w:r>
        <w:rPr>
          <w:szCs w:val="20"/>
        </w:rPr>
        <w:t xml:space="preserve">to identify the basic assumption on </w:t>
      </w:r>
      <w:r>
        <w:rPr>
          <w:rFonts w:hint="eastAsia"/>
          <w:szCs w:val="20"/>
        </w:rPr>
        <w:t>scenarios</w:t>
      </w:r>
      <w:r>
        <w:rPr>
          <w:szCs w:val="20"/>
        </w:rPr>
        <w:t xml:space="preserve">, </w:t>
      </w:r>
      <w:r>
        <w:rPr>
          <w:rFonts w:hint="eastAsia"/>
          <w:szCs w:val="20"/>
        </w:rPr>
        <w:t xml:space="preserve">antenna </w:t>
      </w:r>
      <w:r>
        <w:rPr>
          <w:szCs w:val="20"/>
        </w:rPr>
        <w:t>(</w:t>
      </w:r>
      <w:r>
        <w:rPr>
          <w:rFonts w:hint="eastAsia"/>
          <w:szCs w:val="20"/>
        </w:rPr>
        <w:t xml:space="preserve">e.g., antenna type, size) where the near-field characteristics is not negligible. </w:t>
      </w:r>
      <w:r>
        <w:rPr>
          <w:szCs w:val="20"/>
        </w:rPr>
        <w:t>According to the relevant study and inputs:</w:t>
      </w:r>
    </w:p>
    <w:p w14:paraId="66A6D965" w14:textId="77777777" w:rsidR="00C00996" w:rsidRDefault="003067D4">
      <w:pPr>
        <w:spacing w:before="120" w:after="120"/>
        <w:rPr>
          <w:szCs w:val="20"/>
        </w:rPr>
      </w:pPr>
      <w:r>
        <w:rPr>
          <w:szCs w:val="20"/>
        </w:rPr>
        <w:t>F</w:t>
      </w:r>
      <w:r>
        <w:rPr>
          <w:rFonts w:hint="eastAsia"/>
          <w:szCs w:val="20"/>
        </w:rPr>
        <w:t>or the</w:t>
      </w:r>
      <w:r>
        <w:rPr>
          <w:szCs w:val="20"/>
        </w:rPr>
        <w:t xml:space="preserve"> assumption on the</w:t>
      </w:r>
      <w:r>
        <w:rPr>
          <w:rFonts w:hint="eastAsia"/>
          <w:szCs w:val="20"/>
        </w:rPr>
        <w:t xml:space="preserve"> </w:t>
      </w:r>
      <w:r>
        <w:rPr>
          <w:szCs w:val="20"/>
        </w:rPr>
        <w:t>scenario</w:t>
      </w:r>
      <w:r>
        <w:rPr>
          <w:rFonts w:hint="eastAsia"/>
          <w:szCs w:val="20"/>
        </w:rPr>
        <w:t>, following typical scenarios are mentioned by the companies:</w:t>
      </w:r>
    </w:p>
    <w:p w14:paraId="29EEF81F" w14:textId="77777777" w:rsidR="00C00996" w:rsidRDefault="003067D4">
      <w:pPr>
        <w:pStyle w:val="a"/>
        <w:numPr>
          <w:ilvl w:val="0"/>
          <w:numId w:val="13"/>
        </w:numPr>
        <w:spacing w:beforeLines="0" w:afterLines="0"/>
      </w:pPr>
      <w:r>
        <w:rPr>
          <w:rFonts w:hint="eastAsia"/>
        </w:rPr>
        <w:t xml:space="preserve">UMi scenario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CEWIT].</w:t>
      </w:r>
    </w:p>
    <w:p w14:paraId="4FB17D7A" w14:textId="01181026" w:rsidR="00C00996" w:rsidRDefault="003067D4">
      <w:pPr>
        <w:pStyle w:val="a"/>
        <w:numPr>
          <w:ilvl w:val="0"/>
          <w:numId w:val="13"/>
        </w:numPr>
        <w:spacing w:beforeLines="0" w:afterLines="0"/>
      </w:pPr>
      <w:r>
        <w:rPr>
          <w:rFonts w:hint="eastAsia"/>
        </w:rPr>
        <w:t xml:space="preserve">Indoor scenarios including the Indoor office and Indoor factory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xml:space="preserve">, CEWIT, BUPT, CMCC, </w:t>
      </w:r>
      <w:r>
        <w:rPr>
          <w:rFonts w:eastAsia="宋体" w:hint="eastAsia"/>
        </w:rPr>
        <w:t>vivo</w:t>
      </w:r>
      <w:r>
        <w:rPr>
          <w:rFonts w:hint="eastAsia"/>
        </w:rPr>
        <w:t xml:space="preserve">]. </w:t>
      </w:r>
    </w:p>
    <w:p w14:paraId="67277E58" w14:textId="1330264C" w:rsidR="00C00996" w:rsidRDefault="003067D4">
      <w:pPr>
        <w:pStyle w:val="a"/>
        <w:numPr>
          <w:ilvl w:val="1"/>
          <w:numId w:val="13"/>
        </w:numPr>
        <w:spacing w:beforeLines="0" w:afterLines="0"/>
      </w:pPr>
      <w:r>
        <w:rPr>
          <w:rFonts w:hint="eastAsia"/>
        </w:rPr>
        <w:t>[</w:t>
      </w:r>
      <w:r>
        <w:rPr>
          <w:rFonts w:eastAsia="宋体" w:hint="eastAsia"/>
        </w:rPr>
        <w:t>vivo</w:t>
      </w:r>
      <w:r>
        <w:rPr>
          <w:rFonts w:hint="eastAsia"/>
        </w:rPr>
        <w:t>] highlights that the near-field study in RAN1 should only focus on the Indoor scenario.</w:t>
      </w:r>
    </w:p>
    <w:p w14:paraId="7126EBAE" w14:textId="77777777" w:rsidR="00C00996" w:rsidRDefault="003067D4">
      <w:pPr>
        <w:pStyle w:val="a"/>
        <w:numPr>
          <w:ilvl w:val="1"/>
          <w:numId w:val="13"/>
        </w:numPr>
        <w:spacing w:beforeLines="0" w:afterLines="0"/>
      </w:pPr>
      <w:r>
        <w:rPr>
          <w:rFonts w:hint="eastAsia"/>
        </w:rPr>
        <w:t xml:space="preserve">[BUPT, CMCC] carried out the measurement in Indoor Office scenario, and the results shows that the near-field propagation will appear in indoor environment. </w:t>
      </w:r>
    </w:p>
    <w:p w14:paraId="7D2C59C2" w14:textId="77777777" w:rsidR="00C00996" w:rsidRPr="00E64695" w:rsidRDefault="003067D4">
      <w:pPr>
        <w:pStyle w:val="a"/>
        <w:numPr>
          <w:ilvl w:val="0"/>
          <w:numId w:val="13"/>
        </w:numPr>
        <w:spacing w:beforeLines="0" w:afterLines="0"/>
        <w:rPr>
          <w:lang w:val="it-IT"/>
        </w:rPr>
      </w:pPr>
      <w:r w:rsidRPr="00E64695">
        <w:rPr>
          <w:rFonts w:hint="eastAsia"/>
          <w:lang w:val="it-IT"/>
        </w:rPr>
        <w:t xml:space="preserve">UMa </w:t>
      </w:r>
      <w:r w:rsidRPr="00E64695">
        <w:rPr>
          <w:lang w:val="it-IT"/>
        </w:rPr>
        <w:t>scenario [</w:t>
      </w:r>
      <w:r w:rsidRPr="00E64695">
        <w:rPr>
          <w:rFonts w:hint="eastAsia"/>
          <w:lang w:val="it-IT"/>
        </w:rPr>
        <w:t xml:space="preserve">CATT, ZTE, CEWIT]. </w:t>
      </w:r>
    </w:p>
    <w:p w14:paraId="297C68E1" w14:textId="77777777" w:rsidR="00C00996" w:rsidRDefault="003067D4">
      <w:pPr>
        <w:spacing w:before="120" w:after="120"/>
        <w:rPr>
          <w:szCs w:val="20"/>
        </w:rPr>
      </w:pPr>
      <w:r>
        <w:rPr>
          <w:rFonts w:hint="eastAsia"/>
          <w:szCs w:val="20"/>
        </w:rPr>
        <w:t xml:space="preserve">Besides, for the UMa and UMi scenarios, some companies [CATT, ZTE] also provide the detailed analysis under the different antenna and frequency configuration. The analyzed results show that the near-field region can be hundreds of meters or even tens of meters, then many UEs may be located in near-field region in these two scenarios. While for RMa scenario, [ZTE] proposes that it can be considered if there is a need for relevant deployment.      </w:t>
      </w:r>
    </w:p>
    <w:p w14:paraId="24D04DE4" w14:textId="77777777" w:rsidR="00C00996" w:rsidRDefault="003067D4">
      <w:pPr>
        <w:spacing w:before="120" w:after="120"/>
        <w:rPr>
          <w:szCs w:val="20"/>
        </w:rPr>
      </w:pPr>
      <w:r>
        <w:rPr>
          <w:szCs w:val="20"/>
        </w:rPr>
        <w:t>Then, following</w:t>
      </w:r>
      <w:r>
        <w:rPr>
          <w:rFonts w:hint="eastAsia"/>
          <w:szCs w:val="20"/>
        </w:rPr>
        <w:t xml:space="preserve"> is recommended</w:t>
      </w:r>
      <w:r>
        <w:rPr>
          <w:szCs w:val="20"/>
        </w:rPr>
        <w:t xml:space="preserve"> from FL’s perspective:</w:t>
      </w:r>
    </w:p>
    <w:p w14:paraId="6648E89C" w14:textId="77777777" w:rsidR="00C00996" w:rsidRDefault="003067D4">
      <w:pPr>
        <w:spacing w:before="120" w:after="120"/>
        <w:rPr>
          <w:i/>
          <w:iCs/>
          <w:szCs w:val="20"/>
          <w:highlight w:val="yellow"/>
        </w:rPr>
      </w:pPr>
      <w:r>
        <w:rPr>
          <w:rFonts w:hint="eastAsia"/>
          <w:b/>
          <w:bCs/>
          <w:i/>
          <w:iCs/>
          <w:szCs w:val="20"/>
          <w:highlight w:val="yellow"/>
        </w:rPr>
        <w:t xml:space="preserve">Proposal 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modelling of near-field.</w:t>
      </w:r>
    </w:p>
    <w:p w14:paraId="16109F23" w14:textId="6358D46E" w:rsidR="00C00996" w:rsidRDefault="003067D4">
      <w:pPr>
        <w:pStyle w:val="a"/>
        <w:numPr>
          <w:ilvl w:val="0"/>
          <w:numId w:val="13"/>
        </w:numPr>
        <w:spacing w:beforeLines="0" w:afterLines="0"/>
        <w:rPr>
          <w:i/>
          <w:iCs/>
          <w:highlight w:val="yellow"/>
        </w:rPr>
      </w:pPr>
      <w:r>
        <w:rPr>
          <w:rFonts w:hint="eastAsia"/>
          <w:i/>
          <w:iCs/>
          <w:highlight w:val="yellow"/>
        </w:rPr>
        <w:t>UMi, UMa, Indoor office and Indoor factory</w:t>
      </w:r>
    </w:p>
    <w:p w14:paraId="61DA5BD2" w14:textId="0299A7DF" w:rsidR="00C92DBC" w:rsidRDefault="00C92DBC">
      <w:pPr>
        <w:pStyle w:val="a"/>
        <w:numPr>
          <w:ilvl w:val="0"/>
          <w:numId w:val="13"/>
        </w:numPr>
        <w:spacing w:beforeLines="0" w:afterLines="0"/>
        <w:rPr>
          <w:i/>
          <w:iCs/>
          <w:highlight w:val="yellow"/>
        </w:rPr>
      </w:pPr>
      <w:r>
        <w:rPr>
          <w:i/>
          <w:iCs/>
          <w:highlight w:val="yellow"/>
        </w:rPr>
        <w:t xml:space="preserve">FFS: </w:t>
      </w:r>
      <w:proofErr w:type="spellStart"/>
      <w:r>
        <w:rPr>
          <w:i/>
          <w:iCs/>
          <w:highlight w:val="yellow"/>
        </w:rPr>
        <w:t>RMa</w:t>
      </w:r>
      <w:r w:rsidR="0017385C">
        <w:rPr>
          <w:i/>
          <w:iCs/>
          <w:highlight w:val="yellow"/>
        </w:rPr>
        <w:t>a</w:t>
      </w:r>
      <w:proofErr w:type="spellEnd"/>
    </w:p>
    <w:p w14:paraId="16B5BBDD"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632EF9B" w14:textId="77777777">
        <w:trPr>
          <w:trHeight w:val="335"/>
          <w:jc w:val="center"/>
        </w:trPr>
        <w:tc>
          <w:tcPr>
            <w:tcW w:w="1926" w:type="dxa"/>
          </w:tcPr>
          <w:p w14:paraId="54F4BEF6" w14:textId="77777777" w:rsidR="00C00996" w:rsidRDefault="003067D4">
            <w:pPr>
              <w:jc w:val="center"/>
              <w:rPr>
                <w:szCs w:val="20"/>
              </w:rPr>
            </w:pPr>
            <w:r>
              <w:rPr>
                <w:szCs w:val="20"/>
              </w:rPr>
              <w:t>Companies</w:t>
            </w:r>
          </w:p>
        </w:tc>
        <w:tc>
          <w:tcPr>
            <w:tcW w:w="6472" w:type="dxa"/>
          </w:tcPr>
          <w:p w14:paraId="4C4ECD9D" w14:textId="77777777" w:rsidR="00C00996" w:rsidRDefault="003067D4">
            <w:pPr>
              <w:jc w:val="center"/>
              <w:rPr>
                <w:szCs w:val="20"/>
              </w:rPr>
            </w:pPr>
            <w:r>
              <w:rPr>
                <w:szCs w:val="20"/>
              </w:rPr>
              <w:t>Comments and Views</w:t>
            </w:r>
          </w:p>
        </w:tc>
      </w:tr>
      <w:tr w:rsidR="00C00996" w14:paraId="7F7557D9" w14:textId="77777777">
        <w:trPr>
          <w:trHeight w:val="342"/>
          <w:jc w:val="center"/>
        </w:trPr>
        <w:tc>
          <w:tcPr>
            <w:tcW w:w="1926" w:type="dxa"/>
          </w:tcPr>
          <w:p w14:paraId="6B1ED28A" w14:textId="0EDA1AC0" w:rsidR="00C00996" w:rsidRDefault="00DE3520">
            <w:pPr>
              <w:rPr>
                <w:szCs w:val="20"/>
              </w:rPr>
            </w:pPr>
            <w:r>
              <w:rPr>
                <w:szCs w:val="20"/>
              </w:rPr>
              <w:t>Lenovo</w:t>
            </w:r>
          </w:p>
        </w:tc>
        <w:tc>
          <w:tcPr>
            <w:tcW w:w="6472" w:type="dxa"/>
          </w:tcPr>
          <w:p w14:paraId="187FF20B" w14:textId="02A386A8" w:rsidR="00C00996" w:rsidRDefault="00DE3520">
            <w:pPr>
              <w:rPr>
                <w:szCs w:val="20"/>
              </w:rPr>
            </w:pPr>
            <w:r>
              <w:rPr>
                <w:szCs w:val="20"/>
              </w:rPr>
              <w:t>Support</w:t>
            </w:r>
          </w:p>
        </w:tc>
      </w:tr>
      <w:tr w:rsidR="00035F81" w14:paraId="652C1560" w14:textId="77777777">
        <w:trPr>
          <w:trHeight w:val="342"/>
          <w:jc w:val="center"/>
        </w:trPr>
        <w:tc>
          <w:tcPr>
            <w:tcW w:w="1926" w:type="dxa"/>
          </w:tcPr>
          <w:p w14:paraId="405EE469" w14:textId="7CC2C939" w:rsidR="00035F81" w:rsidRDefault="00035F81" w:rsidP="00035F81">
            <w:pPr>
              <w:rPr>
                <w:szCs w:val="20"/>
              </w:rPr>
            </w:pPr>
            <w:r>
              <w:rPr>
                <w:szCs w:val="20"/>
              </w:rPr>
              <w:t>QC</w:t>
            </w:r>
          </w:p>
        </w:tc>
        <w:tc>
          <w:tcPr>
            <w:tcW w:w="6472" w:type="dxa"/>
          </w:tcPr>
          <w:p w14:paraId="57AE8A5D" w14:textId="77777777" w:rsidR="00035F81" w:rsidRDefault="00035F81" w:rsidP="00035F81">
            <w:pPr>
              <w:spacing w:line="240" w:lineRule="auto"/>
              <w:rPr>
                <w:szCs w:val="20"/>
              </w:rPr>
            </w:pPr>
            <w:r>
              <w:rPr>
                <w:szCs w:val="20"/>
              </w:rPr>
              <w:t xml:space="preserve">We are not sure if near field modeling will have an impact on UMa and UMi scenarios as well. It will be good to get an idea of the panel sizes that companies wish to investigate. Will be good to agree on panel size and UE distance distribution for the scenarios listed above. </w:t>
            </w:r>
          </w:p>
          <w:p w14:paraId="5DFEF8F6" w14:textId="77777777" w:rsidR="00035F81" w:rsidRDefault="00035F81" w:rsidP="00035F81">
            <w:pPr>
              <w:spacing w:line="240" w:lineRule="auto"/>
              <w:rPr>
                <w:szCs w:val="20"/>
              </w:rPr>
            </w:pPr>
            <w:r>
              <w:rPr>
                <w:szCs w:val="20"/>
              </w:rPr>
              <w:t xml:space="preserve">On the whole, this seems to bring a lot more complexity to system sims without any clear impact on simulation outcomes. </w:t>
            </w:r>
          </w:p>
          <w:p w14:paraId="136D5A40" w14:textId="19A1D3C8" w:rsidR="00035F81" w:rsidRDefault="00035F81" w:rsidP="00035F81">
            <w:pPr>
              <w:rPr>
                <w:szCs w:val="20"/>
              </w:rPr>
            </w:pPr>
            <w:r>
              <w:rPr>
                <w:szCs w:val="20"/>
              </w:rPr>
              <w:t xml:space="preserve">Can we start with panel sizes of interest before we discuss Proposal 1-1-1? For e.g., for outdoor deployments, we can be okay to study panel up to 1m x 1m. </w:t>
            </w:r>
          </w:p>
        </w:tc>
      </w:tr>
      <w:tr w:rsidR="00BE2710" w14:paraId="4E000DF1" w14:textId="77777777">
        <w:trPr>
          <w:trHeight w:val="342"/>
          <w:jc w:val="center"/>
        </w:trPr>
        <w:tc>
          <w:tcPr>
            <w:tcW w:w="1926" w:type="dxa"/>
          </w:tcPr>
          <w:p w14:paraId="53A8DAB1" w14:textId="38EBF0FA" w:rsidR="00BE2710" w:rsidRDefault="00BE2710" w:rsidP="00BE2710">
            <w:pPr>
              <w:rPr>
                <w:szCs w:val="20"/>
              </w:rPr>
            </w:pPr>
            <w:r>
              <w:rPr>
                <w:szCs w:val="20"/>
              </w:rPr>
              <w:lastRenderedPageBreak/>
              <w:t>Apple</w:t>
            </w:r>
          </w:p>
        </w:tc>
        <w:tc>
          <w:tcPr>
            <w:tcW w:w="6472" w:type="dxa"/>
          </w:tcPr>
          <w:p w14:paraId="0FDA8A80" w14:textId="05F75FFE" w:rsidR="00BE2710" w:rsidRDefault="00BE2710" w:rsidP="00BE2710">
            <w:pPr>
              <w:rPr>
                <w:szCs w:val="20"/>
              </w:rPr>
            </w:pPr>
            <w:r>
              <w:rPr>
                <w:szCs w:val="20"/>
              </w:rPr>
              <w:t>Fine</w:t>
            </w:r>
          </w:p>
        </w:tc>
      </w:tr>
      <w:tr w:rsidR="00EA0C8B" w14:paraId="168BE344" w14:textId="77777777">
        <w:trPr>
          <w:trHeight w:val="342"/>
          <w:jc w:val="center"/>
        </w:trPr>
        <w:tc>
          <w:tcPr>
            <w:tcW w:w="1926" w:type="dxa"/>
          </w:tcPr>
          <w:p w14:paraId="647472C1" w14:textId="0E91D1AA" w:rsidR="00EA0C8B" w:rsidRDefault="00EA0C8B" w:rsidP="00EA0C8B">
            <w:pPr>
              <w:rPr>
                <w:szCs w:val="20"/>
              </w:rPr>
            </w:pPr>
            <w:r>
              <w:rPr>
                <w:rFonts w:ascii="Times New Roman" w:hAnsi="Times New Roman" w:cs="Times New Roman" w:hint="eastAsia"/>
                <w:szCs w:val="20"/>
              </w:rPr>
              <w:t>v</w:t>
            </w:r>
            <w:r>
              <w:rPr>
                <w:rFonts w:ascii="Times New Roman" w:hAnsi="Times New Roman" w:cs="Times New Roman"/>
                <w:szCs w:val="20"/>
              </w:rPr>
              <w:t xml:space="preserve">ivo </w:t>
            </w:r>
          </w:p>
        </w:tc>
        <w:tc>
          <w:tcPr>
            <w:tcW w:w="6472" w:type="dxa"/>
          </w:tcPr>
          <w:p w14:paraId="62634CF3" w14:textId="0B2530A4" w:rsidR="00EA0C8B" w:rsidRDefault="00EA0C8B" w:rsidP="00EA0C8B">
            <w:pPr>
              <w:rPr>
                <w:szCs w:val="20"/>
              </w:rPr>
            </w:pPr>
            <w:r>
              <w:rPr>
                <w:rFonts w:ascii="Times New Roman" w:eastAsia="MS Mincho" w:hAnsi="Times New Roman" w:cs="Times New Roman" w:hint="eastAsia"/>
                <w:szCs w:val="20"/>
              </w:rPr>
              <w:t>Support</w:t>
            </w:r>
          </w:p>
        </w:tc>
      </w:tr>
      <w:tr w:rsidR="00385298" w14:paraId="21D2A1AA" w14:textId="77777777">
        <w:trPr>
          <w:trHeight w:val="342"/>
          <w:jc w:val="center"/>
        </w:trPr>
        <w:tc>
          <w:tcPr>
            <w:tcW w:w="1926" w:type="dxa"/>
          </w:tcPr>
          <w:p w14:paraId="28D4D109" w14:textId="78D3FBA7" w:rsidR="00385298" w:rsidRDefault="00385298" w:rsidP="00EA0C8B">
            <w:pPr>
              <w:rPr>
                <w:rFonts w:ascii="Times New Roman" w:hAnsi="Times New Roman" w:cs="Times New Roman"/>
                <w:szCs w:val="20"/>
              </w:rPr>
            </w:pPr>
            <w:r w:rsidRPr="00385298">
              <w:rPr>
                <w:szCs w:val="20"/>
              </w:rPr>
              <w:t>MediaTek</w:t>
            </w:r>
          </w:p>
        </w:tc>
        <w:tc>
          <w:tcPr>
            <w:tcW w:w="6472" w:type="dxa"/>
          </w:tcPr>
          <w:p w14:paraId="0763FC4C" w14:textId="289B7BF5" w:rsidR="00385298" w:rsidRPr="00385298" w:rsidRDefault="00385298" w:rsidP="00385298">
            <w:pPr>
              <w:spacing w:line="240" w:lineRule="auto"/>
              <w:rPr>
                <w:bCs/>
                <w:szCs w:val="20"/>
              </w:rPr>
            </w:pPr>
            <w:r>
              <w:rPr>
                <w:rFonts w:eastAsia="PMingLiU"/>
                <w:szCs w:val="20"/>
              </w:rPr>
              <w:t xml:space="preserve">We suggest to first discuss the possible antenna setting for each scenario. In our understanding, which scenario should be prioritized should depend on what is assumption of antenna setting (e.g., maximum antenna aperture), since Raleigh distance as the criteria for near-field region is highly relevant to antenna aperture we assumed. </w:t>
            </w:r>
          </w:p>
        </w:tc>
      </w:tr>
      <w:tr w:rsidR="003B3251" w14:paraId="653A8FED" w14:textId="77777777">
        <w:trPr>
          <w:trHeight w:val="342"/>
          <w:jc w:val="center"/>
        </w:trPr>
        <w:tc>
          <w:tcPr>
            <w:tcW w:w="1926" w:type="dxa"/>
          </w:tcPr>
          <w:p w14:paraId="599080E1" w14:textId="46E80D9F" w:rsidR="003B3251" w:rsidRPr="00385298" w:rsidRDefault="003B3251" w:rsidP="003B3251">
            <w:pPr>
              <w:rPr>
                <w:szCs w:val="20"/>
              </w:rPr>
            </w:pPr>
            <w:r>
              <w:rPr>
                <w:rFonts w:hint="eastAsia"/>
                <w:szCs w:val="20"/>
              </w:rPr>
              <w:t>B</w:t>
            </w:r>
            <w:r>
              <w:rPr>
                <w:szCs w:val="20"/>
              </w:rPr>
              <w:t>UPT</w:t>
            </w:r>
          </w:p>
        </w:tc>
        <w:tc>
          <w:tcPr>
            <w:tcW w:w="6472" w:type="dxa"/>
          </w:tcPr>
          <w:p w14:paraId="17AD0F8F" w14:textId="4F5F75F6" w:rsidR="003B3251" w:rsidRDefault="003B3251" w:rsidP="003B3251">
            <w:pPr>
              <w:rPr>
                <w:rFonts w:eastAsia="PMingLiU"/>
                <w:szCs w:val="20"/>
              </w:rPr>
            </w:pPr>
            <w:r>
              <w:rPr>
                <w:szCs w:val="20"/>
              </w:rPr>
              <w:t>Support</w:t>
            </w:r>
          </w:p>
        </w:tc>
      </w:tr>
      <w:tr w:rsidR="00E64695" w14:paraId="012CD027" w14:textId="77777777">
        <w:trPr>
          <w:trHeight w:val="342"/>
          <w:jc w:val="center"/>
        </w:trPr>
        <w:tc>
          <w:tcPr>
            <w:tcW w:w="1926" w:type="dxa"/>
          </w:tcPr>
          <w:p w14:paraId="46BB0D68" w14:textId="4EA85D3F" w:rsidR="00E64695" w:rsidRDefault="00E64695" w:rsidP="00E64695">
            <w:pPr>
              <w:rPr>
                <w:szCs w:val="20"/>
              </w:rPr>
            </w:pPr>
            <w:proofErr w:type="spellStart"/>
            <w:r>
              <w:rPr>
                <w:rFonts w:ascii="Times New Roman" w:hAnsi="Times New Roman" w:cs="Times New Roman"/>
                <w:szCs w:val="20"/>
                <w:lang w:val="en"/>
              </w:rPr>
              <w:t>CEWiT</w:t>
            </w:r>
            <w:proofErr w:type="spellEnd"/>
          </w:p>
        </w:tc>
        <w:tc>
          <w:tcPr>
            <w:tcW w:w="6472" w:type="dxa"/>
          </w:tcPr>
          <w:p w14:paraId="10FE270D" w14:textId="2C0E1201" w:rsidR="00E64695" w:rsidRDefault="00E64695" w:rsidP="00E64695">
            <w:pPr>
              <w:rPr>
                <w:szCs w:val="20"/>
              </w:rPr>
            </w:pPr>
            <w:r w:rsidRPr="00904948">
              <w:rPr>
                <w:rFonts w:eastAsia="PMingLiU"/>
                <w:szCs w:val="20"/>
              </w:rPr>
              <w:t>We support the first bullet as we envisage Near-Field will have an impact in the UMa and UMi scenarios. We don’t see a need for RMa since the availability of UEs within the near-field region will be minimal.</w:t>
            </w:r>
          </w:p>
        </w:tc>
      </w:tr>
      <w:tr w:rsidR="005D56BF" w:rsidRPr="00904948" w14:paraId="700B8BF7" w14:textId="77777777" w:rsidTr="005D56BF">
        <w:tblPrEx>
          <w:jc w:val="left"/>
        </w:tblPrEx>
        <w:trPr>
          <w:trHeight w:val="342"/>
        </w:trPr>
        <w:tc>
          <w:tcPr>
            <w:tcW w:w="1926" w:type="dxa"/>
          </w:tcPr>
          <w:p w14:paraId="73C37BA0"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2D6AAA14" w14:textId="77777777" w:rsidR="005D56BF" w:rsidRPr="00904948" w:rsidRDefault="005D56BF" w:rsidP="007D7246">
            <w:pPr>
              <w:rPr>
                <w:rFonts w:eastAsia="PMingLiU"/>
                <w:szCs w:val="20"/>
              </w:rPr>
            </w:pPr>
            <w:r>
              <w:rPr>
                <w:rFonts w:eastAsia="PMingLiU"/>
                <w:szCs w:val="20"/>
              </w:rPr>
              <w:t>To manage the workload, the case for UMa should be an FFS.</w:t>
            </w:r>
          </w:p>
        </w:tc>
      </w:tr>
      <w:tr w:rsidR="004530F8" w:rsidRPr="00904948" w14:paraId="16D7036B" w14:textId="77777777" w:rsidTr="005D56BF">
        <w:tblPrEx>
          <w:jc w:val="left"/>
        </w:tblPrEx>
        <w:trPr>
          <w:trHeight w:val="342"/>
        </w:trPr>
        <w:tc>
          <w:tcPr>
            <w:tcW w:w="1926" w:type="dxa"/>
          </w:tcPr>
          <w:p w14:paraId="5C1188B4" w14:textId="37B37E71" w:rsidR="004530F8" w:rsidRDefault="004530F8"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7C068838" w14:textId="77777777" w:rsidR="004530F8" w:rsidRPr="00A876C2" w:rsidRDefault="004530F8" w:rsidP="004530F8">
            <w:pPr>
              <w:rPr>
                <w:rFonts w:cstheme="minorHAnsi"/>
              </w:rPr>
            </w:pPr>
            <w:r w:rsidRPr="00A876C2">
              <w:rPr>
                <w:rFonts w:cstheme="minorHAnsi"/>
              </w:rPr>
              <w:t>The second bullet should be updated to include also potential new scenarios such as suburban macro. Also, it is not yet decided if near-field propagation needs to be modeled so the main sentence can be clarified.</w:t>
            </w:r>
          </w:p>
          <w:p w14:paraId="21A4BE03" w14:textId="77777777" w:rsidR="004530F8" w:rsidRPr="00A876C2" w:rsidRDefault="004530F8" w:rsidP="004530F8">
            <w:pPr>
              <w:spacing w:before="120" w:after="120"/>
              <w:rPr>
                <w:rFonts w:cstheme="minorHAnsi"/>
                <w:i/>
                <w:iCs/>
              </w:rPr>
            </w:pPr>
            <w:r w:rsidRPr="00A876C2">
              <w:rPr>
                <w:rFonts w:cstheme="minorHAnsi"/>
                <w:b/>
                <w:bCs/>
                <w:i/>
                <w:iCs/>
              </w:rPr>
              <w:t xml:space="preserve">Proposal 1-1-1: </w:t>
            </w:r>
            <w:r w:rsidRPr="00A876C2">
              <w:rPr>
                <w:rFonts w:cstheme="minorHAnsi"/>
                <w:i/>
                <w:iCs/>
              </w:rPr>
              <w:t xml:space="preserve">The following scenarios defined in TR38.901 should be prioritized for </w:t>
            </w:r>
            <w:r w:rsidRPr="00A876C2">
              <w:rPr>
                <w:rFonts w:cstheme="minorHAnsi"/>
                <w:i/>
                <w:iCs/>
                <w:color w:val="FF0000"/>
                <w:u w:val="single"/>
              </w:rPr>
              <w:t xml:space="preserve">studying need and potential methods for </w:t>
            </w:r>
            <w:r w:rsidRPr="00A876C2">
              <w:rPr>
                <w:rFonts w:cstheme="minorHAnsi"/>
                <w:i/>
                <w:iCs/>
                <w:strike/>
                <w:color w:val="FF0000"/>
              </w:rPr>
              <w:t>the</w:t>
            </w:r>
            <w:r w:rsidRPr="00A876C2">
              <w:rPr>
                <w:rFonts w:cstheme="minorHAnsi"/>
                <w:i/>
                <w:iCs/>
                <w:color w:val="FF0000"/>
              </w:rPr>
              <w:t xml:space="preserve"> </w:t>
            </w:r>
            <w:r w:rsidRPr="00A876C2">
              <w:rPr>
                <w:rFonts w:cstheme="minorHAnsi"/>
                <w:i/>
                <w:iCs/>
              </w:rPr>
              <w:t>modelling of near-field.</w:t>
            </w:r>
          </w:p>
          <w:p w14:paraId="481A41B2" w14:textId="77777777" w:rsidR="004530F8" w:rsidRPr="00A876C2" w:rsidRDefault="004530F8" w:rsidP="004530F8">
            <w:pPr>
              <w:pStyle w:val="a"/>
              <w:numPr>
                <w:ilvl w:val="0"/>
                <w:numId w:val="13"/>
              </w:numPr>
              <w:spacing w:beforeLines="0" w:afterLines="0"/>
              <w:rPr>
                <w:rFonts w:cstheme="minorHAnsi"/>
                <w:i/>
                <w:iCs/>
                <w:szCs w:val="24"/>
              </w:rPr>
            </w:pPr>
            <w:r w:rsidRPr="00A876C2">
              <w:rPr>
                <w:rFonts w:cstheme="minorHAnsi"/>
                <w:i/>
                <w:iCs/>
                <w:szCs w:val="24"/>
              </w:rPr>
              <w:t>UMi, UMa, Indoor office and Indoor factory</w:t>
            </w:r>
          </w:p>
          <w:p w14:paraId="27B64738" w14:textId="325723E1" w:rsidR="004530F8" w:rsidRDefault="004530F8" w:rsidP="004530F8">
            <w:pPr>
              <w:rPr>
                <w:rFonts w:eastAsia="PMingLiU"/>
                <w:szCs w:val="20"/>
              </w:rPr>
            </w:pPr>
            <w:r w:rsidRPr="00A876C2">
              <w:rPr>
                <w:rFonts w:cstheme="minorHAnsi"/>
                <w:i/>
                <w:iCs/>
              </w:rPr>
              <w:t xml:space="preserve">FFS: RMa </w:t>
            </w:r>
            <w:r w:rsidRPr="00A876C2">
              <w:rPr>
                <w:rFonts w:cstheme="minorHAnsi"/>
                <w:i/>
                <w:iCs/>
                <w:color w:val="FF0000"/>
                <w:u w:val="single"/>
              </w:rPr>
              <w:t>and other new scenarios</w:t>
            </w:r>
          </w:p>
        </w:tc>
      </w:tr>
      <w:tr w:rsidR="00030075" w:rsidRPr="00904948" w14:paraId="649A7CD1" w14:textId="77777777" w:rsidTr="005D56BF">
        <w:tblPrEx>
          <w:jc w:val="left"/>
        </w:tblPrEx>
        <w:trPr>
          <w:trHeight w:val="342"/>
        </w:trPr>
        <w:tc>
          <w:tcPr>
            <w:tcW w:w="1926" w:type="dxa"/>
          </w:tcPr>
          <w:p w14:paraId="47470DF2" w14:textId="6A41CFDB" w:rsidR="00030075" w:rsidRDefault="00030075" w:rsidP="00030075">
            <w:pPr>
              <w:rPr>
                <w:rFonts w:ascii="Times New Roman" w:hAnsi="Times New Roman" w:cs="Times New Roman"/>
                <w:szCs w:val="20"/>
                <w:lang w:val="en"/>
              </w:rPr>
            </w:pPr>
            <w:r w:rsidRPr="00D95558">
              <w:rPr>
                <w:rFonts w:hint="eastAsia"/>
                <w:szCs w:val="20"/>
              </w:rPr>
              <w:t>H</w:t>
            </w:r>
            <w:r w:rsidRPr="00D95558">
              <w:rPr>
                <w:szCs w:val="20"/>
              </w:rPr>
              <w:t>uawei, HiSilicon</w:t>
            </w:r>
          </w:p>
        </w:tc>
        <w:tc>
          <w:tcPr>
            <w:tcW w:w="6472" w:type="dxa"/>
          </w:tcPr>
          <w:p w14:paraId="0BEED628" w14:textId="79CFF2DA" w:rsidR="00030075" w:rsidRPr="00A876C2" w:rsidRDefault="00030075" w:rsidP="00030075">
            <w:pPr>
              <w:rPr>
                <w:rFonts w:cstheme="minorHAnsi"/>
              </w:rPr>
            </w:pPr>
            <w:r>
              <w:rPr>
                <w:rFonts w:hint="eastAsia"/>
                <w:szCs w:val="20"/>
              </w:rPr>
              <w:t>F</w:t>
            </w:r>
            <w:r>
              <w:rPr>
                <w:szCs w:val="20"/>
              </w:rPr>
              <w:t>ine.</w:t>
            </w:r>
          </w:p>
        </w:tc>
      </w:tr>
      <w:tr w:rsidR="0017385C" w:rsidRPr="00904948" w14:paraId="34E470C2" w14:textId="77777777" w:rsidTr="005D56BF">
        <w:tblPrEx>
          <w:jc w:val="left"/>
        </w:tblPrEx>
        <w:trPr>
          <w:trHeight w:val="342"/>
        </w:trPr>
        <w:tc>
          <w:tcPr>
            <w:tcW w:w="1926" w:type="dxa"/>
          </w:tcPr>
          <w:p w14:paraId="32B4F698" w14:textId="0FAB8330" w:rsidR="0017385C" w:rsidRPr="00D95558" w:rsidRDefault="0017385C" w:rsidP="00030075">
            <w:pPr>
              <w:rPr>
                <w:szCs w:val="20"/>
              </w:rPr>
            </w:pPr>
            <w:r w:rsidRPr="0017385C">
              <w:rPr>
                <w:rFonts w:hint="eastAsia"/>
                <w:szCs w:val="20"/>
              </w:rPr>
              <w:t>S</w:t>
            </w:r>
            <w:r w:rsidRPr="0017385C">
              <w:rPr>
                <w:szCs w:val="20"/>
              </w:rPr>
              <w:t>amsung</w:t>
            </w:r>
          </w:p>
        </w:tc>
        <w:tc>
          <w:tcPr>
            <w:tcW w:w="6472" w:type="dxa"/>
          </w:tcPr>
          <w:p w14:paraId="63650101" w14:textId="2D456A3A" w:rsidR="0017385C" w:rsidRPr="0017385C" w:rsidRDefault="0017385C" w:rsidP="0017385C">
            <w:pPr>
              <w:rPr>
                <w:rFonts w:eastAsia="Malgun Gothic"/>
                <w:szCs w:val="20"/>
              </w:rPr>
            </w:pPr>
            <w:r>
              <w:rPr>
                <w:rFonts w:eastAsia="Malgun Gothic" w:hint="eastAsia"/>
                <w:szCs w:val="20"/>
              </w:rPr>
              <w:t xml:space="preserve">We would like to suggest text for main bullet </w:t>
            </w:r>
            <w:r>
              <w:rPr>
                <w:rFonts w:eastAsia="Malgun Gothic"/>
                <w:szCs w:val="20"/>
              </w:rPr>
              <w:t>“</w:t>
            </w:r>
            <w:r w:rsidRPr="0017385C">
              <w:rPr>
                <w:rFonts w:eastAsia="Malgun Gothic"/>
                <w:szCs w:val="20"/>
              </w:rPr>
              <w:t>The following scenarios defined in TR38.901 should be prioritized for the near-field</w:t>
            </w:r>
            <w:r>
              <w:rPr>
                <w:rFonts w:eastAsia="Malgun Gothic"/>
                <w:szCs w:val="20"/>
              </w:rPr>
              <w:t xml:space="preserve"> study”</w:t>
            </w:r>
          </w:p>
        </w:tc>
      </w:tr>
    </w:tbl>
    <w:p w14:paraId="53B82774" w14:textId="506964F7" w:rsidR="00C00996" w:rsidRDefault="003067D4">
      <w:pPr>
        <w:spacing w:before="120"/>
        <w:rPr>
          <w:szCs w:val="20"/>
        </w:rPr>
      </w:pPr>
      <w:r>
        <w:rPr>
          <w:rFonts w:hint="eastAsia"/>
          <w:szCs w:val="20"/>
        </w:rPr>
        <w:t xml:space="preserve">For the </w:t>
      </w:r>
      <w:r>
        <w:rPr>
          <w:szCs w:val="20"/>
        </w:rPr>
        <w:t xml:space="preserve">assumption on the </w:t>
      </w:r>
      <w:r>
        <w:rPr>
          <w:rFonts w:hint="eastAsia"/>
          <w:szCs w:val="20"/>
        </w:rPr>
        <w:t xml:space="preserve">antenna, some companies share their views from different aspects. Specifically, [vivo] proposes that the 3GPP channel modeling study should focus on spatially-discrete (SPD) antennas other than continuous-aperture (CAP) antennas due to the higher flexibility for shaping and orientating the antenna pattern of SPD antenna. And [ZTE] </w:t>
      </w:r>
      <w:r>
        <w:rPr>
          <w:szCs w:val="20"/>
        </w:rPr>
        <w:t xml:space="preserve">suggest to consider both </w:t>
      </w:r>
      <w:r>
        <w:rPr>
          <w:rFonts w:hint="eastAsia"/>
          <w:szCs w:val="20"/>
        </w:rPr>
        <w:t>centralized antenna array and distributed antenna array</w:t>
      </w:r>
      <w:r>
        <w:rPr>
          <w:szCs w:val="20"/>
        </w:rPr>
        <w:t>, and some exemplified assumptions on the antenna array are proposed for the relevant scenarios</w:t>
      </w:r>
      <w:r>
        <w:rPr>
          <w:rFonts w:hint="eastAsia"/>
          <w:szCs w:val="20"/>
        </w:rPr>
        <w:t xml:space="preserve">. </w:t>
      </w:r>
    </w:p>
    <w:p w14:paraId="5ACE5E49" w14:textId="77777777" w:rsidR="00C00996" w:rsidRDefault="003067D4">
      <w:pPr>
        <w:spacing w:before="120"/>
        <w:rPr>
          <w:szCs w:val="20"/>
        </w:rPr>
      </w:pPr>
      <w:r>
        <w:rPr>
          <w:rFonts w:hint="eastAsia"/>
          <w:szCs w:val="20"/>
        </w:rPr>
        <w:t>From FL</w:t>
      </w:r>
      <w:r>
        <w:rPr>
          <w:szCs w:val="20"/>
        </w:rPr>
        <w:t>’</w:t>
      </w:r>
      <w:r>
        <w:rPr>
          <w:rFonts w:hint="eastAsia"/>
          <w:szCs w:val="20"/>
        </w:rPr>
        <w:t>s perspective, the antenna array structure (</w:t>
      </w:r>
      <w:r>
        <w:rPr>
          <w:szCs w:val="20"/>
        </w:rPr>
        <w:t>i.e.</w:t>
      </w:r>
      <w:r>
        <w:rPr>
          <w:rFonts w:hint="eastAsia"/>
          <w:szCs w:val="20"/>
        </w:rPr>
        <w:t xml:space="preserve"> </w:t>
      </w:r>
      <w:r>
        <w:rPr>
          <w:szCs w:val="20"/>
        </w:rPr>
        <w:t xml:space="preserve">SPD </w:t>
      </w:r>
      <w:r>
        <w:rPr>
          <w:rFonts w:hint="eastAsia"/>
          <w:szCs w:val="20"/>
        </w:rPr>
        <w:t xml:space="preserve">antenna) is already considered in the existing TR38.901, then, </w:t>
      </w:r>
      <w:r>
        <w:rPr>
          <w:szCs w:val="20"/>
        </w:rPr>
        <w:t>following</w:t>
      </w:r>
      <w:r>
        <w:rPr>
          <w:rFonts w:hint="eastAsia"/>
          <w:szCs w:val="20"/>
        </w:rPr>
        <w:t xml:space="preserve"> is recommended</w:t>
      </w:r>
      <w:r>
        <w:rPr>
          <w:szCs w:val="20"/>
        </w:rPr>
        <w:t>:</w:t>
      </w:r>
    </w:p>
    <w:p w14:paraId="3A040BDC" w14:textId="77777777" w:rsidR="00C00996" w:rsidRDefault="003067D4">
      <w:pPr>
        <w:spacing w:before="120" w:after="120"/>
        <w:rPr>
          <w:i/>
          <w:iCs/>
          <w:szCs w:val="20"/>
          <w:highlight w:val="yellow"/>
        </w:rPr>
      </w:pPr>
      <w:r>
        <w:rPr>
          <w:rFonts w:hint="eastAsia"/>
          <w:b/>
          <w:bCs/>
          <w:i/>
          <w:iCs/>
          <w:szCs w:val="20"/>
          <w:highlight w:val="yellow"/>
        </w:rPr>
        <w:t>Proposal 1-1-2:</w:t>
      </w:r>
      <w:r>
        <w:rPr>
          <w:rFonts w:hint="eastAsia"/>
          <w:i/>
          <w:iCs/>
          <w:szCs w:val="20"/>
          <w:highlight w:val="yellow"/>
        </w:rPr>
        <w:t xml:space="preserve"> The </w:t>
      </w:r>
      <w:r>
        <w:rPr>
          <w:i/>
          <w:iCs/>
          <w:szCs w:val="20"/>
          <w:highlight w:val="yellow"/>
        </w:rPr>
        <w:t>a</w:t>
      </w:r>
      <w:r>
        <w:rPr>
          <w:rFonts w:hint="eastAsia"/>
          <w:i/>
          <w:iCs/>
          <w:szCs w:val="20"/>
          <w:highlight w:val="yellow"/>
        </w:rPr>
        <w:t>ntenna array structure is assumed for the near-field study.</w:t>
      </w:r>
    </w:p>
    <w:p w14:paraId="4847BBA2"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FFS: centralized antenna array or distributed antenna array or both. </w:t>
      </w:r>
    </w:p>
    <w:p w14:paraId="02F5FEFC"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CA70BD7" w14:textId="77777777">
        <w:trPr>
          <w:trHeight w:val="335"/>
          <w:jc w:val="center"/>
        </w:trPr>
        <w:tc>
          <w:tcPr>
            <w:tcW w:w="1926" w:type="dxa"/>
          </w:tcPr>
          <w:p w14:paraId="3243C7D0" w14:textId="77777777" w:rsidR="00C00996" w:rsidRDefault="003067D4">
            <w:pPr>
              <w:jc w:val="center"/>
              <w:rPr>
                <w:szCs w:val="20"/>
              </w:rPr>
            </w:pPr>
            <w:r>
              <w:rPr>
                <w:szCs w:val="20"/>
              </w:rPr>
              <w:lastRenderedPageBreak/>
              <w:t>Companies</w:t>
            </w:r>
          </w:p>
        </w:tc>
        <w:tc>
          <w:tcPr>
            <w:tcW w:w="6472" w:type="dxa"/>
          </w:tcPr>
          <w:p w14:paraId="6D554E3A" w14:textId="77777777" w:rsidR="00C00996" w:rsidRDefault="003067D4">
            <w:pPr>
              <w:jc w:val="center"/>
              <w:rPr>
                <w:szCs w:val="20"/>
              </w:rPr>
            </w:pPr>
            <w:r>
              <w:rPr>
                <w:szCs w:val="20"/>
              </w:rPr>
              <w:t>Comments and Views</w:t>
            </w:r>
          </w:p>
        </w:tc>
      </w:tr>
      <w:tr w:rsidR="00C00996" w14:paraId="53030C35" w14:textId="77777777">
        <w:trPr>
          <w:trHeight w:val="342"/>
          <w:jc w:val="center"/>
        </w:trPr>
        <w:tc>
          <w:tcPr>
            <w:tcW w:w="1926" w:type="dxa"/>
          </w:tcPr>
          <w:p w14:paraId="2F7E3237" w14:textId="7D3FA3EF" w:rsidR="00C00996" w:rsidRDefault="00DE3520">
            <w:pPr>
              <w:rPr>
                <w:szCs w:val="20"/>
              </w:rPr>
            </w:pPr>
            <w:r>
              <w:rPr>
                <w:szCs w:val="20"/>
              </w:rPr>
              <w:t>Lenovo</w:t>
            </w:r>
          </w:p>
        </w:tc>
        <w:tc>
          <w:tcPr>
            <w:tcW w:w="6472" w:type="dxa"/>
          </w:tcPr>
          <w:p w14:paraId="17592C3E" w14:textId="248A0834" w:rsidR="00C00996" w:rsidRDefault="00DE3520">
            <w:pPr>
              <w:rPr>
                <w:szCs w:val="20"/>
              </w:rPr>
            </w:pPr>
            <w:r>
              <w:rPr>
                <w:szCs w:val="20"/>
              </w:rPr>
              <w:t xml:space="preserve">We support the main bullet. As a channel model, we should concentrate on centralized antenna array. </w:t>
            </w:r>
            <w:r w:rsidR="00B55AA4">
              <w:rPr>
                <w:szCs w:val="20"/>
              </w:rPr>
              <w:t>A d</w:t>
            </w:r>
            <w:r>
              <w:rPr>
                <w:szCs w:val="20"/>
              </w:rPr>
              <w:t xml:space="preserve">istributed antenna array is just multiple geographically separated arrays (large or not), where each array can be modeled as near- or far-field. </w:t>
            </w:r>
            <w:r w:rsidR="00B55AA4">
              <w:rPr>
                <w:szCs w:val="20"/>
              </w:rPr>
              <w:t>D</w:t>
            </w:r>
            <w:r>
              <w:rPr>
                <w:szCs w:val="20"/>
              </w:rPr>
              <w:t xml:space="preserve">istributed array does not need our attention for channel modeling. </w:t>
            </w:r>
          </w:p>
        </w:tc>
      </w:tr>
      <w:tr w:rsidR="00035F81" w14:paraId="1BAAD0F6" w14:textId="77777777">
        <w:trPr>
          <w:trHeight w:val="342"/>
          <w:jc w:val="center"/>
        </w:trPr>
        <w:tc>
          <w:tcPr>
            <w:tcW w:w="1926" w:type="dxa"/>
          </w:tcPr>
          <w:p w14:paraId="62B832DD" w14:textId="72BFEFB2" w:rsidR="00035F81" w:rsidRDefault="00035F81" w:rsidP="00035F81">
            <w:pPr>
              <w:rPr>
                <w:szCs w:val="20"/>
              </w:rPr>
            </w:pPr>
            <w:r>
              <w:rPr>
                <w:szCs w:val="20"/>
              </w:rPr>
              <w:t>QC</w:t>
            </w:r>
          </w:p>
        </w:tc>
        <w:tc>
          <w:tcPr>
            <w:tcW w:w="6472" w:type="dxa"/>
          </w:tcPr>
          <w:p w14:paraId="485B64E4" w14:textId="77777777" w:rsidR="00035F81" w:rsidRDefault="00035F81" w:rsidP="00035F81">
            <w:pPr>
              <w:rPr>
                <w:szCs w:val="20"/>
              </w:rPr>
            </w:pPr>
            <w:r>
              <w:rPr>
                <w:szCs w:val="20"/>
              </w:rPr>
              <w:t xml:space="preserve">We are not aware of efforts to use a continuous aperture antenna in a commercial setting. We suggest focusing on an antenna array with multiple discrete antennas. </w:t>
            </w:r>
          </w:p>
          <w:p w14:paraId="753A67F3" w14:textId="77777777" w:rsidR="00035F81" w:rsidRDefault="00035F81" w:rsidP="00035F81">
            <w:pPr>
              <w:rPr>
                <w:szCs w:val="20"/>
              </w:rPr>
            </w:pPr>
            <w:r>
              <w:rPr>
                <w:szCs w:val="20"/>
              </w:rPr>
              <w:t xml:space="preserve">Can we reword as follows: </w:t>
            </w:r>
          </w:p>
          <w:p w14:paraId="4F8425CC" w14:textId="5CB2CF69" w:rsidR="00035F81" w:rsidRDefault="00035F81" w:rsidP="00035F81">
            <w:pPr>
              <w:rPr>
                <w:szCs w:val="20"/>
              </w:rPr>
            </w:pPr>
            <w:r>
              <w:rPr>
                <w:szCs w:val="20"/>
              </w:rPr>
              <w:t xml:space="preserve">The channel modeling study focuses on an antenna array formed using multiple spatially discrete antennas. </w:t>
            </w:r>
          </w:p>
        </w:tc>
      </w:tr>
      <w:tr w:rsidR="00EA0C8B" w14:paraId="2ED6322D" w14:textId="77777777">
        <w:trPr>
          <w:trHeight w:val="342"/>
          <w:jc w:val="center"/>
        </w:trPr>
        <w:tc>
          <w:tcPr>
            <w:tcW w:w="1926" w:type="dxa"/>
          </w:tcPr>
          <w:p w14:paraId="277C91BB" w14:textId="6D657C42" w:rsidR="00EA0C8B" w:rsidRDefault="00EA0C8B" w:rsidP="00EA0C8B">
            <w:pPr>
              <w:rPr>
                <w:szCs w:val="20"/>
              </w:rPr>
            </w:pPr>
            <w:r>
              <w:rPr>
                <w:rFonts w:ascii="Times New Roman" w:eastAsia="MS Mincho" w:hAnsi="Times New Roman" w:cs="Times New Roman" w:hint="eastAsia"/>
                <w:szCs w:val="20"/>
              </w:rPr>
              <w:t>vivo</w:t>
            </w:r>
          </w:p>
        </w:tc>
        <w:tc>
          <w:tcPr>
            <w:tcW w:w="6472" w:type="dxa"/>
          </w:tcPr>
          <w:p w14:paraId="70EF7E89" w14:textId="695CCF5C" w:rsidR="00EA0C8B" w:rsidRDefault="00EA0C8B" w:rsidP="00EA0C8B">
            <w:pPr>
              <w:rPr>
                <w:szCs w:val="20"/>
              </w:rPr>
            </w:pPr>
            <w:r>
              <w:rPr>
                <w:rFonts w:ascii="Times New Roman" w:eastAsia="MS Mincho" w:hAnsi="Times New Roman" w:cs="Times New Roman" w:hint="eastAsia"/>
                <w:szCs w:val="20"/>
              </w:rPr>
              <w:t xml:space="preserve">We are fine with this proposal, but FFS seems not necessary. In TR38.901, we never </w:t>
            </w:r>
            <w:r>
              <w:rPr>
                <w:rFonts w:ascii="Times New Roman" w:eastAsia="MS Mincho" w:hAnsi="Times New Roman" w:cs="Times New Roman"/>
                <w:szCs w:val="20"/>
              </w:rPr>
              <w:t>differentiate</w:t>
            </w:r>
            <w:r>
              <w:rPr>
                <w:rFonts w:ascii="Times New Roman" w:eastAsia="MS Mincho" w:hAnsi="Times New Roman" w:cs="Times New Roman" w:hint="eastAsia"/>
                <w:szCs w:val="20"/>
              </w:rPr>
              <w:t xml:space="preserve"> the centralized antenna array or distributed antenna array.</w:t>
            </w:r>
          </w:p>
        </w:tc>
      </w:tr>
      <w:tr w:rsidR="00385298" w14:paraId="7A754E36" w14:textId="77777777">
        <w:trPr>
          <w:trHeight w:val="342"/>
          <w:jc w:val="center"/>
        </w:trPr>
        <w:tc>
          <w:tcPr>
            <w:tcW w:w="1926" w:type="dxa"/>
          </w:tcPr>
          <w:p w14:paraId="46E29B9E" w14:textId="2B8AB023" w:rsidR="00385298" w:rsidRDefault="00385298" w:rsidP="00EA0C8B">
            <w:pPr>
              <w:rPr>
                <w:rFonts w:ascii="Times New Roman" w:eastAsia="MS Mincho" w:hAnsi="Times New Roman" w:cs="Times New Roman"/>
                <w:szCs w:val="20"/>
              </w:rPr>
            </w:pPr>
            <w:r>
              <w:rPr>
                <w:rFonts w:eastAsia="PMingLiU"/>
                <w:szCs w:val="20"/>
              </w:rPr>
              <w:t>MediaTek</w:t>
            </w:r>
          </w:p>
        </w:tc>
        <w:tc>
          <w:tcPr>
            <w:tcW w:w="6472" w:type="dxa"/>
          </w:tcPr>
          <w:p w14:paraId="5A7B4846" w14:textId="77777777" w:rsidR="00385298" w:rsidRDefault="00385298" w:rsidP="00385298">
            <w:pPr>
              <w:rPr>
                <w:rFonts w:eastAsia="PMingLiU"/>
                <w:szCs w:val="20"/>
              </w:rPr>
            </w:pPr>
            <w:r>
              <w:rPr>
                <w:rFonts w:eastAsia="PMingLiU"/>
                <w:szCs w:val="20"/>
              </w:rPr>
              <w:t>We support Proposal 1-1-2.</w:t>
            </w:r>
          </w:p>
          <w:p w14:paraId="7E78C6F3" w14:textId="30470D8D" w:rsidR="00385298" w:rsidRDefault="00385298" w:rsidP="00385298">
            <w:pPr>
              <w:rPr>
                <w:rFonts w:ascii="Times New Roman" w:eastAsia="MS Mincho" w:hAnsi="Times New Roman" w:cs="Times New Roman"/>
                <w:szCs w:val="20"/>
              </w:rPr>
            </w:pPr>
            <w:r>
              <w:rPr>
                <w:rFonts w:eastAsia="PMingLiU"/>
                <w:szCs w:val="20"/>
              </w:rPr>
              <w:t xml:space="preserve">We are open to study both centralized antenna array and distributed antenna array. In addition, the unified channel generation is considered, analogous to the agreed channel generation method for multi-panel and multi-TRP scenarios of Rel18 CJT. </w:t>
            </w:r>
          </w:p>
        </w:tc>
      </w:tr>
      <w:tr w:rsidR="003B3251" w14:paraId="38997D44" w14:textId="77777777">
        <w:trPr>
          <w:trHeight w:val="342"/>
          <w:jc w:val="center"/>
        </w:trPr>
        <w:tc>
          <w:tcPr>
            <w:tcW w:w="1926" w:type="dxa"/>
          </w:tcPr>
          <w:p w14:paraId="583CC62D" w14:textId="78A220F9" w:rsidR="003B3251" w:rsidRDefault="003B3251" w:rsidP="003B3251">
            <w:pPr>
              <w:rPr>
                <w:rFonts w:eastAsia="PMingLiU"/>
                <w:szCs w:val="20"/>
              </w:rPr>
            </w:pPr>
            <w:r>
              <w:rPr>
                <w:rFonts w:hint="eastAsia"/>
                <w:szCs w:val="20"/>
              </w:rPr>
              <w:t>B</w:t>
            </w:r>
            <w:r>
              <w:rPr>
                <w:szCs w:val="20"/>
              </w:rPr>
              <w:t>UPT</w:t>
            </w:r>
          </w:p>
        </w:tc>
        <w:tc>
          <w:tcPr>
            <w:tcW w:w="6472" w:type="dxa"/>
          </w:tcPr>
          <w:p w14:paraId="2E8B7F25" w14:textId="7ED7F65A" w:rsidR="003B3251" w:rsidRDefault="003B3251" w:rsidP="003B3251">
            <w:pPr>
              <w:rPr>
                <w:rFonts w:eastAsia="PMingLiU"/>
                <w:szCs w:val="20"/>
              </w:rPr>
            </w:pPr>
            <w:r>
              <w:rPr>
                <w:szCs w:val="20"/>
              </w:rPr>
              <w:t>Support</w:t>
            </w:r>
          </w:p>
        </w:tc>
      </w:tr>
      <w:tr w:rsidR="007B6E5C" w14:paraId="76791176" w14:textId="77777777">
        <w:trPr>
          <w:trHeight w:val="342"/>
          <w:jc w:val="center"/>
        </w:trPr>
        <w:tc>
          <w:tcPr>
            <w:tcW w:w="1926" w:type="dxa"/>
          </w:tcPr>
          <w:p w14:paraId="4CD378B9" w14:textId="34D786E9" w:rsidR="007B6E5C" w:rsidRDefault="007B6E5C" w:rsidP="007B6E5C">
            <w:pPr>
              <w:rPr>
                <w:szCs w:val="20"/>
              </w:rPr>
            </w:pPr>
            <w:proofErr w:type="spellStart"/>
            <w:r>
              <w:rPr>
                <w:rFonts w:eastAsia="PMingLiU"/>
                <w:szCs w:val="20"/>
              </w:rPr>
              <w:t>CEWiT</w:t>
            </w:r>
            <w:proofErr w:type="spellEnd"/>
          </w:p>
        </w:tc>
        <w:tc>
          <w:tcPr>
            <w:tcW w:w="6472" w:type="dxa"/>
          </w:tcPr>
          <w:p w14:paraId="67CB1F35" w14:textId="4B5F65D2" w:rsidR="007B6E5C" w:rsidRDefault="007B6E5C" w:rsidP="007B6E5C">
            <w:pPr>
              <w:rPr>
                <w:szCs w:val="20"/>
              </w:rPr>
            </w:pPr>
            <w:r>
              <w:rPr>
                <w:rFonts w:eastAsia="PMingLiU"/>
                <w:szCs w:val="20"/>
              </w:rPr>
              <w:t xml:space="preserve">As mentioned by vivo, </w:t>
            </w:r>
            <w:r w:rsidRPr="00737C86">
              <w:rPr>
                <w:rFonts w:eastAsia="PMingLiU"/>
                <w:szCs w:val="20"/>
              </w:rPr>
              <w:t xml:space="preserve">consideration of </w:t>
            </w:r>
            <w:r w:rsidRPr="00737C86">
              <w:rPr>
                <w:rFonts w:eastAsia="PMingLiU" w:hint="eastAsia"/>
                <w:szCs w:val="20"/>
              </w:rPr>
              <w:t>centralized antenna array or distributed antenna array</w:t>
            </w:r>
            <w:r w:rsidRPr="00737C86">
              <w:rPr>
                <w:rFonts w:eastAsia="PMingLiU"/>
                <w:szCs w:val="20"/>
              </w:rPr>
              <w:t xml:space="preserve"> should not affect the 38.901 channel model</w:t>
            </w:r>
            <w:r w:rsidRPr="00737C86">
              <w:rPr>
                <w:rFonts w:eastAsia="PMingLiU" w:hint="eastAsia"/>
                <w:szCs w:val="20"/>
              </w:rPr>
              <w:t>.</w:t>
            </w:r>
            <w:r>
              <w:rPr>
                <w:rFonts w:eastAsia="PMingLiU"/>
                <w:szCs w:val="20"/>
              </w:rPr>
              <w:t xml:space="preserve"> So, we propose to remove the FFS</w:t>
            </w:r>
          </w:p>
        </w:tc>
      </w:tr>
      <w:tr w:rsidR="00966DA2" w14:paraId="7307AFE9" w14:textId="77777777">
        <w:trPr>
          <w:trHeight w:val="342"/>
          <w:jc w:val="center"/>
        </w:trPr>
        <w:tc>
          <w:tcPr>
            <w:tcW w:w="1926" w:type="dxa"/>
          </w:tcPr>
          <w:p w14:paraId="6FD2D579" w14:textId="2B30205A" w:rsidR="00966DA2" w:rsidRDefault="00966DA2" w:rsidP="007B6E5C">
            <w:pPr>
              <w:rPr>
                <w:rFonts w:eastAsia="PMingLiU"/>
                <w:szCs w:val="20"/>
              </w:rPr>
            </w:pPr>
            <w:r>
              <w:rPr>
                <w:rFonts w:eastAsia="PMingLiU"/>
                <w:szCs w:val="20"/>
              </w:rPr>
              <w:t>Nokia</w:t>
            </w:r>
          </w:p>
        </w:tc>
        <w:tc>
          <w:tcPr>
            <w:tcW w:w="6472" w:type="dxa"/>
          </w:tcPr>
          <w:p w14:paraId="065481E4" w14:textId="5C7D7188" w:rsidR="00966DA2" w:rsidRDefault="00966DA2" w:rsidP="007B6E5C">
            <w:pPr>
              <w:rPr>
                <w:rFonts w:eastAsia="PMingLiU"/>
                <w:szCs w:val="20"/>
              </w:rPr>
            </w:pPr>
            <w:r>
              <w:rPr>
                <w:rFonts w:eastAsia="PMingLiU"/>
                <w:szCs w:val="20"/>
              </w:rPr>
              <w:t xml:space="preserve">Support in general with the wording change proposed by Qualcomm.  We have proposed some modifications to the antenna model proposed in TR 38.901. </w:t>
            </w:r>
          </w:p>
        </w:tc>
      </w:tr>
      <w:tr w:rsidR="005D56BF" w:rsidRPr="00904948" w14:paraId="07C91B37" w14:textId="77777777" w:rsidTr="005D56BF">
        <w:tblPrEx>
          <w:jc w:val="left"/>
        </w:tblPrEx>
        <w:trPr>
          <w:trHeight w:val="342"/>
        </w:trPr>
        <w:tc>
          <w:tcPr>
            <w:tcW w:w="1926" w:type="dxa"/>
          </w:tcPr>
          <w:p w14:paraId="6797ABEB"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40AB542D" w14:textId="77777777" w:rsidR="005D56BF" w:rsidRPr="00904948" w:rsidRDefault="005D56BF" w:rsidP="007D7246">
            <w:pPr>
              <w:rPr>
                <w:rFonts w:eastAsia="PMingLiU"/>
                <w:szCs w:val="20"/>
              </w:rPr>
            </w:pPr>
            <w:r>
              <w:rPr>
                <w:rFonts w:eastAsia="PMingLiU"/>
                <w:szCs w:val="20"/>
              </w:rPr>
              <w:t>We have a similar view as Lenovo that the baseline assumption should be based on centralized array.</w:t>
            </w:r>
          </w:p>
        </w:tc>
      </w:tr>
      <w:tr w:rsidR="00B9054E" w:rsidRPr="00904948" w14:paraId="0690A211" w14:textId="77777777" w:rsidTr="005D56BF">
        <w:tblPrEx>
          <w:jc w:val="left"/>
        </w:tblPrEx>
        <w:trPr>
          <w:trHeight w:val="342"/>
        </w:trPr>
        <w:tc>
          <w:tcPr>
            <w:tcW w:w="1926" w:type="dxa"/>
          </w:tcPr>
          <w:p w14:paraId="3F23723E" w14:textId="6089C70F" w:rsidR="00B9054E" w:rsidRDefault="00B9054E"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4DE28838" w14:textId="20A674ED" w:rsidR="00B9054E" w:rsidRDefault="00B9054E" w:rsidP="007D7246">
            <w:pPr>
              <w:rPr>
                <w:rFonts w:eastAsia="PMingLiU"/>
                <w:szCs w:val="20"/>
              </w:rPr>
            </w:pPr>
            <w:r>
              <w:rPr>
                <w:rFonts w:eastAsia="PMingLiU"/>
                <w:szCs w:val="20"/>
              </w:rPr>
              <w:t>For the FFS, w</w:t>
            </w:r>
            <w:r w:rsidRPr="00BF5BFF">
              <w:rPr>
                <w:rFonts w:eastAsia="PMingLiU"/>
                <w:szCs w:val="20"/>
              </w:rPr>
              <w:t>idely distributed antenna arrays where the separation is larger than any correlation distances can already be modeled using existing 38.901, by simply treating the distributed arrays as different sites in the channel modeling.</w:t>
            </w:r>
          </w:p>
        </w:tc>
      </w:tr>
      <w:tr w:rsidR="00030075" w:rsidRPr="00904948" w14:paraId="75D8A574" w14:textId="77777777" w:rsidTr="005D56BF">
        <w:tblPrEx>
          <w:jc w:val="left"/>
        </w:tblPrEx>
        <w:trPr>
          <w:trHeight w:val="342"/>
        </w:trPr>
        <w:tc>
          <w:tcPr>
            <w:tcW w:w="1926" w:type="dxa"/>
          </w:tcPr>
          <w:p w14:paraId="1C493046" w14:textId="2491B8D3" w:rsidR="00030075" w:rsidRDefault="00030075" w:rsidP="00030075">
            <w:pPr>
              <w:rPr>
                <w:rFonts w:ascii="Times New Roman" w:hAnsi="Times New Roman" w:cs="Times New Roman"/>
                <w:szCs w:val="20"/>
                <w:lang w:val="en"/>
              </w:rPr>
            </w:pPr>
            <w:r w:rsidRPr="00D95558">
              <w:rPr>
                <w:rFonts w:hint="eastAsia"/>
                <w:szCs w:val="20"/>
              </w:rPr>
              <w:t>H</w:t>
            </w:r>
            <w:r w:rsidRPr="00D95558">
              <w:rPr>
                <w:szCs w:val="20"/>
              </w:rPr>
              <w:t>uawei, Hisilicon</w:t>
            </w:r>
          </w:p>
        </w:tc>
        <w:tc>
          <w:tcPr>
            <w:tcW w:w="6472" w:type="dxa"/>
          </w:tcPr>
          <w:p w14:paraId="3ECDBD01" w14:textId="056C469B" w:rsidR="00030075" w:rsidRDefault="00030075" w:rsidP="00030075">
            <w:pPr>
              <w:rPr>
                <w:rFonts w:eastAsia="PMingLiU"/>
                <w:szCs w:val="20"/>
              </w:rPr>
            </w:pPr>
            <w:r>
              <w:rPr>
                <w:rFonts w:hint="eastAsia"/>
                <w:szCs w:val="20"/>
              </w:rPr>
              <w:t>A</w:t>
            </w:r>
            <w:r>
              <w:rPr>
                <w:szCs w:val="20"/>
              </w:rPr>
              <w:t xml:space="preserve">gree with FL that the </w:t>
            </w:r>
            <w:r>
              <w:rPr>
                <w:rFonts w:hint="eastAsia"/>
                <w:szCs w:val="20"/>
              </w:rPr>
              <w:t>antenna array structure</w:t>
            </w:r>
            <w:r>
              <w:rPr>
                <w:szCs w:val="20"/>
              </w:rPr>
              <w:t xml:space="preserve"> is</w:t>
            </w:r>
            <w:r>
              <w:rPr>
                <w:rFonts w:hint="eastAsia"/>
                <w:szCs w:val="20"/>
              </w:rPr>
              <w:t xml:space="preserve"> already considered in the existing TR38.901</w:t>
            </w:r>
            <w:r>
              <w:rPr>
                <w:szCs w:val="20"/>
              </w:rPr>
              <w:t>, which means the main bullet may not be that necessary.</w:t>
            </w:r>
          </w:p>
        </w:tc>
      </w:tr>
    </w:tbl>
    <w:p w14:paraId="7C1FB60B" w14:textId="77777777" w:rsidR="005D56BF" w:rsidRDefault="005D56BF">
      <w:pPr>
        <w:spacing w:before="120"/>
        <w:rPr>
          <w:szCs w:val="20"/>
        </w:rPr>
      </w:pPr>
    </w:p>
    <w:p w14:paraId="36F8243F" w14:textId="60822704" w:rsidR="00C00996" w:rsidRDefault="003067D4">
      <w:pPr>
        <w:spacing w:before="120"/>
        <w:rPr>
          <w:szCs w:val="20"/>
        </w:rPr>
      </w:pPr>
      <w:r>
        <w:rPr>
          <w:szCs w:val="20"/>
        </w:rPr>
        <w:t>Additionally, [Nokia] proposes to consider both a realistic UE smartphone antenna element pattern and antenna model, e.g., smartphones typically feature antennas positioned on each corner of the phone, with a single port per antenna, resulting single polarization per element for a given direction, and a pattern with directivity as well as fixed well defined spacings between elements that are not agnostic to carrier wavelength</w:t>
      </w:r>
    </w:p>
    <w:p w14:paraId="68935A4E" w14:textId="77777777" w:rsidR="00C00996" w:rsidRDefault="003067D4">
      <w:pPr>
        <w:spacing w:before="120"/>
        <w:rPr>
          <w:szCs w:val="20"/>
        </w:rPr>
      </w:pPr>
      <w:r>
        <w:rPr>
          <w:rFonts w:hint="eastAsia"/>
          <w:szCs w:val="20"/>
        </w:rPr>
        <w:t>From FL</w:t>
      </w:r>
      <w:r>
        <w:rPr>
          <w:szCs w:val="20"/>
        </w:rPr>
        <w:t>’</w:t>
      </w:r>
      <w:r>
        <w:rPr>
          <w:rFonts w:hint="eastAsia"/>
          <w:szCs w:val="20"/>
        </w:rPr>
        <w:t xml:space="preserve">s perspective, </w:t>
      </w:r>
      <w:r>
        <w:rPr>
          <w:szCs w:val="20"/>
        </w:rPr>
        <w:t xml:space="preserve">the existing assumption in the TR38.901 is generic for all cases, the needs for updating requires further discussion. Then, 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BC6E96C" w14:textId="77777777">
        <w:trPr>
          <w:trHeight w:val="335"/>
          <w:jc w:val="center"/>
        </w:trPr>
        <w:tc>
          <w:tcPr>
            <w:tcW w:w="1926" w:type="dxa"/>
          </w:tcPr>
          <w:p w14:paraId="77FC3EDF" w14:textId="77777777" w:rsidR="00C00996" w:rsidRDefault="003067D4">
            <w:pPr>
              <w:jc w:val="center"/>
              <w:rPr>
                <w:szCs w:val="20"/>
              </w:rPr>
            </w:pPr>
            <w:r>
              <w:rPr>
                <w:szCs w:val="20"/>
              </w:rPr>
              <w:t>Companies</w:t>
            </w:r>
          </w:p>
        </w:tc>
        <w:tc>
          <w:tcPr>
            <w:tcW w:w="6472" w:type="dxa"/>
          </w:tcPr>
          <w:p w14:paraId="2304D75E" w14:textId="77777777" w:rsidR="00C00996" w:rsidRDefault="003067D4">
            <w:pPr>
              <w:jc w:val="center"/>
              <w:rPr>
                <w:szCs w:val="20"/>
              </w:rPr>
            </w:pPr>
            <w:r>
              <w:rPr>
                <w:szCs w:val="20"/>
              </w:rPr>
              <w:t>Comments and Views</w:t>
            </w:r>
          </w:p>
        </w:tc>
      </w:tr>
      <w:tr w:rsidR="00035F81" w14:paraId="36A0BFB4" w14:textId="77777777">
        <w:trPr>
          <w:trHeight w:val="342"/>
          <w:jc w:val="center"/>
        </w:trPr>
        <w:tc>
          <w:tcPr>
            <w:tcW w:w="1926" w:type="dxa"/>
          </w:tcPr>
          <w:p w14:paraId="68F59785" w14:textId="3139E750" w:rsidR="00035F81" w:rsidRDefault="00035F81" w:rsidP="00035F81">
            <w:pPr>
              <w:rPr>
                <w:szCs w:val="20"/>
              </w:rPr>
            </w:pPr>
            <w:r>
              <w:rPr>
                <w:szCs w:val="20"/>
              </w:rPr>
              <w:t>QC</w:t>
            </w:r>
          </w:p>
        </w:tc>
        <w:tc>
          <w:tcPr>
            <w:tcW w:w="6472" w:type="dxa"/>
          </w:tcPr>
          <w:p w14:paraId="30C2A781" w14:textId="156BA402" w:rsidR="00035F81" w:rsidRDefault="00035F81" w:rsidP="00035F81">
            <w:pPr>
              <w:rPr>
                <w:szCs w:val="20"/>
              </w:rPr>
            </w:pPr>
            <w:r>
              <w:rPr>
                <w:szCs w:val="20"/>
              </w:rPr>
              <w:t>We are open to Nokia’s proposal to introduce more realistic UE antenna models. Current modeling is rather basic and doesn’t accurately reflect UE architectures.</w:t>
            </w:r>
          </w:p>
        </w:tc>
      </w:tr>
      <w:tr w:rsidR="00EA0C8B" w14:paraId="20D692C4" w14:textId="77777777">
        <w:trPr>
          <w:trHeight w:val="342"/>
          <w:jc w:val="center"/>
        </w:trPr>
        <w:tc>
          <w:tcPr>
            <w:tcW w:w="1926" w:type="dxa"/>
          </w:tcPr>
          <w:p w14:paraId="5AB6A531" w14:textId="4615BE26" w:rsidR="00EA0C8B" w:rsidRDefault="00EA0C8B" w:rsidP="00EA0C8B">
            <w:pPr>
              <w:rPr>
                <w:szCs w:val="20"/>
              </w:rPr>
            </w:pPr>
            <w:r>
              <w:rPr>
                <w:rFonts w:ascii="Times New Roman" w:hAnsi="Times New Roman" w:cs="Times New Roman" w:hint="eastAsia"/>
                <w:szCs w:val="20"/>
              </w:rPr>
              <w:t>v</w:t>
            </w:r>
            <w:r>
              <w:rPr>
                <w:rFonts w:ascii="Times New Roman" w:hAnsi="Times New Roman" w:cs="Times New Roman"/>
                <w:szCs w:val="20"/>
              </w:rPr>
              <w:t xml:space="preserve">ivo </w:t>
            </w:r>
          </w:p>
        </w:tc>
        <w:tc>
          <w:tcPr>
            <w:tcW w:w="6472" w:type="dxa"/>
          </w:tcPr>
          <w:p w14:paraId="2BEC3C6B" w14:textId="4B2C8BCD" w:rsidR="00EA0C8B" w:rsidRDefault="00EA0C8B" w:rsidP="00EA0C8B">
            <w:pPr>
              <w:rPr>
                <w:szCs w:val="20"/>
              </w:rPr>
            </w:pPr>
            <w:r>
              <w:rPr>
                <w:rFonts w:ascii="Times New Roman" w:hAnsi="Times New Roman" w:cs="Times New Roman"/>
                <w:szCs w:val="20"/>
              </w:rPr>
              <w:t xml:space="preserve">Not support. </w:t>
            </w:r>
            <w:r w:rsidRPr="006672C9">
              <w:rPr>
                <w:rFonts w:ascii="Times New Roman" w:hAnsi="Times New Roman" w:cs="Times New Roman"/>
                <w:szCs w:val="20"/>
              </w:rPr>
              <w:t xml:space="preserve">The </w:t>
            </w:r>
            <w:r>
              <w:rPr>
                <w:rFonts w:ascii="Times New Roman" w:hAnsi="Times New Roman" w:cs="Times New Roman"/>
                <w:szCs w:val="20"/>
              </w:rPr>
              <w:t xml:space="preserve">smartphones </w:t>
            </w:r>
            <w:r>
              <w:rPr>
                <w:rFonts w:ascii="Times New Roman" w:eastAsia="MS Mincho" w:hAnsi="Times New Roman" w:cs="Times New Roman" w:hint="eastAsia"/>
                <w:szCs w:val="20"/>
              </w:rPr>
              <w:t>built by</w:t>
            </w:r>
            <w:r w:rsidRPr="006672C9">
              <w:rPr>
                <w:rFonts w:ascii="Times New Roman" w:hAnsi="Times New Roman" w:cs="Times New Roman"/>
                <w:szCs w:val="20"/>
              </w:rPr>
              <w:t xml:space="preserve"> </w:t>
            </w:r>
            <w:r>
              <w:rPr>
                <w:rFonts w:ascii="Times New Roman" w:hAnsi="Times New Roman" w:cs="Times New Roman"/>
                <w:szCs w:val="20"/>
              </w:rPr>
              <w:t>different</w:t>
            </w:r>
            <w:r w:rsidRPr="006672C9">
              <w:rPr>
                <w:rFonts w:ascii="Times New Roman" w:hAnsi="Times New Roman" w:cs="Times New Roman"/>
                <w:szCs w:val="20"/>
              </w:rPr>
              <w:t xml:space="preserve"> terminal </w:t>
            </w:r>
            <w:r>
              <w:rPr>
                <w:rFonts w:ascii="Times New Roman" w:eastAsia="MS Mincho" w:hAnsi="Times New Roman" w:cs="Times New Roman" w:hint="eastAsia"/>
                <w:szCs w:val="20"/>
              </w:rPr>
              <w:t xml:space="preserve">companies </w:t>
            </w:r>
            <w:r w:rsidRPr="006672C9">
              <w:rPr>
                <w:rFonts w:ascii="Times New Roman" w:hAnsi="Times New Roman" w:cs="Times New Roman"/>
                <w:szCs w:val="20"/>
              </w:rPr>
              <w:t xml:space="preserve">have different or </w:t>
            </w:r>
            <w:r>
              <w:rPr>
                <w:rFonts w:ascii="Times New Roman" w:hAnsi="Times New Roman" w:cs="Times New Roman"/>
                <w:szCs w:val="20"/>
              </w:rPr>
              <w:t>specific</w:t>
            </w:r>
            <w:r w:rsidRPr="006672C9">
              <w:rPr>
                <w:rFonts w:ascii="Times New Roman" w:hAnsi="Times New Roman" w:cs="Times New Roman"/>
                <w:szCs w:val="20"/>
              </w:rPr>
              <w:t xml:space="preserve"> antenna </w:t>
            </w:r>
            <w:r>
              <w:rPr>
                <w:rFonts w:ascii="Times New Roman" w:hAnsi="Times New Roman" w:cs="Times New Roman"/>
                <w:szCs w:val="20"/>
              </w:rPr>
              <w:t>layouts</w:t>
            </w:r>
            <w:r w:rsidRPr="006672C9">
              <w:rPr>
                <w:rFonts w:ascii="Times New Roman" w:hAnsi="Times New Roman" w:cs="Times New Roman"/>
                <w:szCs w:val="20"/>
              </w:rPr>
              <w:t xml:space="preserve">, </w:t>
            </w:r>
            <w:r>
              <w:rPr>
                <w:rFonts w:ascii="Times New Roman" w:eastAsia="MS Mincho" w:hAnsi="Times New Roman" w:cs="Times New Roman" w:hint="eastAsia"/>
                <w:szCs w:val="20"/>
              </w:rPr>
              <w:t>that</w:t>
            </w:r>
            <w:r w:rsidRPr="006672C9">
              <w:rPr>
                <w:rFonts w:ascii="Times New Roman" w:hAnsi="Times New Roman" w:cs="Times New Roman"/>
                <w:szCs w:val="20"/>
              </w:rPr>
              <w:t xml:space="preserve"> is difficult to be unified</w:t>
            </w:r>
            <w:r>
              <w:rPr>
                <w:rFonts w:ascii="Times New Roman" w:hAnsi="Times New Roman" w:cs="Times New Roman"/>
                <w:szCs w:val="20"/>
              </w:rPr>
              <w:t>. A</w:t>
            </w:r>
            <w:r w:rsidRPr="006672C9">
              <w:rPr>
                <w:rFonts w:ascii="Times New Roman" w:hAnsi="Times New Roman" w:cs="Times New Roman"/>
                <w:szCs w:val="20"/>
              </w:rPr>
              <w:t xml:space="preserve">nd the </w:t>
            </w:r>
            <w:r>
              <w:rPr>
                <w:rFonts w:ascii="Times New Roman" w:hAnsi="Times New Roman" w:cs="Times New Roman"/>
                <w:szCs w:val="20"/>
              </w:rPr>
              <w:t>layouts</w:t>
            </w:r>
            <w:r w:rsidRPr="006672C9">
              <w:rPr>
                <w:rFonts w:ascii="Times New Roman" w:hAnsi="Times New Roman" w:cs="Times New Roman"/>
                <w:szCs w:val="20"/>
              </w:rPr>
              <w:t xml:space="preserve"> </w:t>
            </w:r>
            <w:r w:rsidRPr="00FF119B">
              <w:rPr>
                <w:rFonts w:ascii="Times New Roman" w:hAnsi="Times New Roman" w:cs="Times New Roman"/>
                <w:szCs w:val="20"/>
              </w:rPr>
              <w:t>are influenced by the product implementation</w:t>
            </w:r>
            <w:r w:rsidRPr="006672C9">
              <w:rPr>
                <w:rFonts w:ascii="Times New Roman" w:hAnsi="Times New Roman" w:cs="Times New Roman"/>
                <w:szCs w:val="20"/>
              </w:rPr>
              <w:t>.</w:t>
            </w:r>
          </w:p>
        </w:tc>
      </w:tr>
      <w:tr w:rsidR="00966DA2" w14:paraId="4E226298" w14:textId="77777777">
        <w:trPr>
          <w:trHeight w:val="342"/>
          <w:jc w:val="center"/>
        </w:trPr>
        <w:tc>
          <w:tcPr>
            <w:tcW w:w="1926" w:type="dxa"/>
          </w:tcPr>
          <w:p w14:paraId="3F8C8A7F" w14:textId="6398881A" w:rsidR="00966DA2" w:rsidRDefault="00966DA2" w:rsidP="00EA0C8B">
            <w:pPr>
              <w:rPr>
                <w:rFonts w:ascii="Times New Roman" w:hAnsi="Times New Roman" w:cs="Times New Roman"/>
                <w:szCs w:val="20"/>
              </w:rPr>
            </w:pPr>
            <w:r>
              <w:rPr>
                <w:rFonts w:ascii="Times New Roman" w:hAnsi="Times New Roman" w:cs="Times New Roman"/>
                <w:szCs w:val="20"/>
              </w:rPr>
              <w:t>Nokia</w:t>
            </w:r>
          </w:p>
        </w:tc>
        <w:tc>
          <w:tcPr>
            <w:tcW w:w="6472" w:type="dxa"/>
          </w:tcPr>
          <w:p w14:paraId="0DAA022E" w14:textId="2592339A" w:rsidR="00966DA2" w:rsidRDefault="00966DA2" w:rsidP="00EA0C8B">
            <w:pPr>
              <w:rPr>
                <w:rFonts w:ascii="Times New Roman" w:hAnsi="Times New Roman" w:cs="Times New Roman"/>
                <w:szCs w:val="20"/>
              </w:rPr>
            </w:pPr>
            <w:r>
              <w:rPr>
                <w:rFonts w:ascii="Times New Roman" w:hAnsi="Times New Roman" w:cs="Times New Roman"/>
                <w:szCs w:val="20"/>
              </w:rPr>
              <w:t xml:space="preserve">We don’t understand how the current assumptions can be considered generic for all cases, since it does not seem to allow </w:t>
            </w:r>
            <w:r w:rsidR="005F3B65">
              <w:rPr>
                <w:rFonts w:ascii="Times New Roman" w:hAnsi="Times New Roman" w:cs="Times New Roman"/>
                <w:szCs w:val="20"/>
              </w:rPr>
              <w:t xml:space="preserve">for </w:t>
            </w:r>
            <w:r>
              <w:rPr>
                <w:rFonts w:ascii="Times New Roman" w:hAnsi="Times New Roman" w:cs="Times New Roman"/>
                <w:szCs w:val="20"/>
              </w:rPr>
              <w:t xml:space="preserve">the architecture we are </w:t>
            </w:r>
            <w:r w:rsidR="005F3B65">
              <w:rPr>
                <w:rFonts w:ascii="Times New Roman" w:hAnsi="Times New Roman" w:cs="Times New Roman"/>
                <w:szCs w:val="20"/>
              </w:rPr>
              <w:t>illustrating</w:t>
            </w:r>
            <w:r>
              <w:rPr>
                <w:rFonts w:ascii="Times New Roman" w:hAnsi="Times New Roman" w:cs="Times New Roman"/>
                <w:szCs w:val="20"/>
              </w:rPr>
              <w:t xml:space="preserve">.  Calibration scenarios in 38.901 assume single element isotropic antennas which seems overly simplistic.  Calibration scenarios for FR2 assume an architecture using the tuple provided for BS antennas in TR 38.901, </w:t>
            </w:r>
            <w:r w:rsidR="005F3B65">
              <w:rPr>
                <w:rFonts w:ascii="Times New Roman" w:hAnsi="Times New Roman" w:cs="Times New Roman"/>
                <w:szCs w:val="20"/>
              </w:rPr>
              <w:t>but this does not seem reflective realistic antenna architectures</w:t>
            </w:r>
            <w:r>
              <w:rPr>
                <w:rFonts w:ascii="Times New Roman" w:hAnsi="Times New Roman" w:cs="Times New Roman"/>
                <w:szCs w:val="20"/>
              </w:rPr>
              <w:t xml:space="preserve">. </w:t>
            </w:r>
          </w:p>
        </w:tc>
      </w:tr>
      <w:tr w:rsidR="005D56BF" w14:paraId="11BFE886" w14:textId="77777777" w:rsidTr="005D56BF">
        <w:tblPrEx>
          <w:jc w:val="left"/>
        </w:tblPrEx>
        <w:trPr>
          <w:trHeight w:val="342"/>
        </w:trPr>
        <w:tc>
          <w:tcPr>
            <w:tcW w:w="1926" w:type="dxa"/>
          </w:tcPr>
          <w:p w14:paraId="2751205E" w14:textId="77777777" w:rsidR="005D56BF" w:rsidRPr="009A2F95" w:rsidRDefault="005D56BF" w:rsidP="007D7246">
            <w:pPr>
              <w:rPr>
                <w:rFonts w:ascii="Times New Roman" w:hAnsi="Times New Roman" w:cs="Times New Roman"/>
                <w:szCs w:val="20"/>
                <w:lang w:val="en-GB"/>
              </w:rPr>
            </w:pPr>
            <w:proofErr w:type="spellStart"/>
            <w:r>
              <w:rPr>
                <w:rFonts w:ascii="Times New Roman" w:hAnsi="Times New Roman" w:cs="Times New Roman"/>
                <w:szCs w:val="20"/>
                <w:lang w:val="en-GB"/>
              </w:rPr>
              <w:t>InterDigital</w:t>
            </w:r>
            <w:proofErr w:type="spellEnd"/>
          </w:p>
        </w:tc>
        <w:tc>
          <w:tcPr>
            <w:tcW w:w="6472" w:type="dxa"/>
          </w:tcPr>
          <w:p w14:paraId="6E536E6B" w14:textId="77777777" w:rsidR="005D56BF" w:rsidRDefault="005D56BF" w:rsidP="007D7246">
            <w:pPr>
              <w:rPr>
                <w:rFonts w:ascii="Times New Roman" w:hAnsi="Times New Roman" w:cs="Times New Roman"/>
                <w:szCs w:val="20"/>
              </w:rPr>
            </w:pPr>
            <w:r>
              <w:rPr>
                <w:rFonts w:ascii="Times New Roman" w:hAnsi="Times New Roman" w:cs="Times New Roman"/>
                <w:szCs w:val="20"/>
              </w:rPr>
              <w:t>Similar opinion as FL. For the purpose of NF channel modeling, the exiting assumptions are sufficient.</w:t>
            </w:r>
          </w:p>
        </w:tc>
      </w:tr>
      <w:tr w:rsidR="00902679" w14:paraId="1BA6ED25" w14:textId="77777777" w:rsidTr="005D56BF">
        <w:tblPrEx>
          <w:jc w:val="left"/>
        </w:tblPrEx>
        <w:trPr>
          <w:trHeight w:val="342"/>
        </w:trPr>
        <w:tc>
          <w:tcPr>
            <w:tcW w:w="1926" w:type="dxa"/>
          </w:tcPr>
          <w:p w14:paraId="29EA3198" w14:textId="11CEFD9A" w:rsidR="00902679" w:rsidRDefault="00902679" w:rsidP="00902679">
            <w:pPr>
              <w:rPr>
                <w:rFonts w:ascii="Times New Roman" w:hAnsi="Times New Roman" w:cs="Times New Roman"/>
                <w:szCs w:val="20"/>
                <w:lang w:val="en-GB"/>
              </w:rPr>
            </w:pPr>
            <w:r>
              <w:rPr>
                <w:rFonts w:ascii="Times New Roman" w:hAnsi="Times New Roman" w:cs="Times New Roman"/>
                <w:szCs w:val="20"/>
                <w:lang w:val="en-GB"/>
              </w:rPr>
              <w:t>Ericsson</w:t>
            </w:r>
          </w:p>
        </w:tc>
        <w:tc>
          <w:tcPr>
            <w:tcW w:w="6472" w:type="dxa"/>
          </w:tcPr>
          <w:p w14:paraId="187D5808" w14:textId="47EFBC5A" w:rsidR="00902679" w:rsidRDefault="00902679" w:rsidP="00902679">
            <w:pPr>
              <w:rPr>
                <w:rFonts w:ascii="Times New Roman" w:hAnsi="Times New Roman" w:cs="Times New Roman"/>
                <w:szCs w:val="20"/>
              </w:rPr>
            </w:pPr>
            <w:r>
              <w:rPr>
                <w:rFonts w:ascii="Times New Roman" w:hAnsi="Times New Roman" w:cs="Times New Roman"/>
                <w:szCs w:val="20"/>
              </w:rPr>
              <w:t>We believe that the mathematical equations for non-planar propagation and non-stationarity can be formulated independently of whether the BS, the UE, or both experience such conditions. However, some parameterizations, e.g. of blockage or of wavefront curvature, may be scenario-specific and differ between BS or UE.</w:t>
            </w:r>
          </w:p>
        </w:tc>
      </w:tr>
      <w:tr w:rsidR="00030075" w14:paraId="55275358" w14:textId="77777777" w:rsidTr="005D56BF">
        <w:tblPrEx>
          <w:jc w:val="left"/>
        </w:tblPrEx>
        <w:trPr>
          <w:trHeight w:val="342"/>
        </w:trPr>
        <w:tc>
          <w:tcPr>
            <w:tcW w:w="1926" w:type="dxa"/>
          </w:tcPr>
          <w:p w14:paraId="44B76B93" w14:textId="4401D2A7" w:rsidR="00030075" w:rsidRDefault="00030075" w:rsidP="00030075">
            <w:pPr>
              <w:rPr>
                <w:rFonts w:ascii="Times New Roman" w:hAnsi="Times New Roman" w:cs="Times New Roman"/>
                <w:szCs w:val="20"/>
                <w:lang w:val="en-GB"/>
              </w:rPr>
            </w:pPr>
            <w:r w:rsidRPr="00D95558">
              <w:rPr>
                <w:rFonts w:hint="eastAsia"/>
                <w:szCs w:val="20"/>
              </w:rPr>
              <w:t>H</w:t>
            </w:r>
            <w:r w:rsidRPr="00D95558">
              <w:rPr>
                <w:szCs w:val="20"/>
              </w:rPr>
              <w:t>uawei, HiSilicon</w:t>
            </w:r>
          </w:p>
        </w:tc>
        <w:tc>
          <w:tcPr>
            <w:tcW w:w="6472" w:type="dxa"/>
          </w:tcPr>
          <w:p w14:paraId="4BA6B2D4" w14:textId="14FB2B42" w:rsidR="00030075" w:rsidRDefault="00030075" w:rsidP="00030075">
            <w:pPr>
              <w:rPr>
                <w:rFonts w:ascii="Times New Roman" w:hAnsi="Times New Roman" w:cs="Times New Roman"/>
                <w:szCs w:val="20"/>
              </w:rPr>
            </w:pPr>
            <w:r>
              <w:rPr>
                <w:szCs w:val="20"/>
              </w:rPr>
              <w:t>As</w:t>
            </w:r>
            <w:r w:rsidRPr="00D95558">
              <w:rPr>
                <w:szCs w:val="20"/>
              </w:rPr>
              <w:t xml:space="preserve"> FL </w:t>
            </w:r>
            <w:r>
              <w:rPr>
                <w:szCs w:val="20"/>
              </w:rPr>
              <w:t>explained, the existing assumption in 38.901 is generic for all cases, if companies believe the realistic UE antenna element pattern and antenna model have great impact to the channel modeling, they can be considered and included through implementation.</w:t>
            </w:r>
          </w:p>
        </w:tc>
      </w:tr>
    </w:tbl>
    <w:p w14:paraId="2E25BB78" w14:textId="77777777" w:rsidR="005431FC" w:rsidRDefault="005431FC" w:rsidP="005431FC">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1.1.1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895A722" w14:textId="16A03709" w:rsidR="005431FC" w:rsidRDefault="005431FC" w:rsidP="005431FC">
      <w:pPr>
        <w:spacing w:before="120" w:after="120"/>
        <w:rPr>
          <w:bCs/>
          <w:szCs w:val="20"/>
        </w:rPr>
      </w:pPr>
      <w:r>
        <w:rPr>
          <w:bCs/>
          <w:szCs w:val="20"/>
        </w:rPr>
        <w:t xml:space="preserve">After online discussion, the following proposal is made for the assumption on the antenna. </w:t>
      </w:r>
    </w:p>
    <w:tbl>
      <w:tblPr>
        <w:tblStyle w:val="afc"/>
        <w:tblW w:w="0" w:type="auto"/>
        <w:tblLook w:val="04A0" w:firstRow="1" w:lastRow="0" w:firstColumn="1" w:lastColumn="0" w:noHBand="0" w:noVBand="1"/>
      </w:tblPr>
      <w:tblGrid>
        <w:gridCol w:w="10160"/>
      </w:tblGrid>
      <w:tr w:rsidR="006D57CF" w14:paraId="7A769B9A" w14:textId="77777777" w:rsidTr="006D57CF">
        <w:tc>
          <w:tcPr>
            <w:tcW w:w="10160" w:type="dxa"/>
          </w:tcPr>
          <w:p w14:paraId="333C4ED8" w14:textId="77777777" w:rsidR="006D57CF" w:rsidRPr="006D57CF" w:rsidRDefault="006D57CF" w:rsidP="006D57CF">
            <w:pPr>
              <w:spacing w:before="120" w:after="120"/>
              <w:rPr>
                <w:rFonts w:ascii="Times New Roman" w:eastAsia="等线" w:hAnsi="Times New Roman" w:cs="Times New Roman"/>
                <w:szCs w:val="20"/>
                <w:highlight w:val="green"/>
              </w:rPr>
            </w:pPr>
            <w:r w:rsidRPr="006D57CF">
              <w:rPr>
                <w:rFonts w:ascii="Times New Roman" w:eastAsia="等线" w:hAnsi="Times New Roman" w:cs="Times New Roman"/>
                <w:szCs w:val="20"/>
                <w:highlight w:val="green"/>
              </w:rPr>
              <w:t>Agreement</w:t>
            </w:r>
          </w:p>
          <w:p w14:paraId="35362D5A" w14:textId="20415B58" w:rsidR="006D57CF" w:rsidRDefault="006D57CF" w:rsidP="006D57CF">
            <w:pPr>
              <w:spacing w:before="120" w:after="120"/>
              <w:rPr>
                <w:bCs/>
                <w:szCs w:val="20"/>
              </w:rPr>
            </w:pPr>
            <w:r w:rsidRPr="006D57CF">
              <w:rPr>
                <w:rFonts w:ascii="Times New Roman" w:hAnsi="Times New Roman" w:cs="Times New Roman"/>
                <w:i/>
                <w:iCs/>
                <w:szCs w:val="20"/>
              </w:rPr>
              <w:t>The antenna array is assumed for the near-field study.</w:t>
            </w:r>
          </w:p>
        </w:tc>
      </w:tr>
    </w:tbl>
    <w:p w14:paraId="1B6C1BAE" w14:textId="77777777" w:rsidR="006D57CF" w:rsidRDefault="006D57CF" w:rsidP="005431FC">
      <w:pPr>
        <w:spacing w:before="120" w:after="120"/>
        <w:rPr>
          <w:bCs/>
          <w:szCs w:val="20"/>
        </w:rPr>
      </w:pPr>
    </w:p>
    <w:p w14:paraId="61B6FFDA" w14:textId="77777777" w:rsidR="005431FC" w:rsidRDefault="005431FC" w:rsidP="005431FC">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lastRenderedPageBreak/>
        <w:t>1.1.</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(Round-2)</w:t>
      </w:r>
    </w:p>
    <w:p w14:paraId="44822A5B" w14:textId="77777777" w:rsidR="005431FC" w:rsidRDefault="005431FC" w:rsidP="005431FC">
      <w:pPr>
        <w:spacing w:before="120" w:after="120"/>
        <w:rPr>
          <w:bCs/>
          <w:szCs w:val="20"/>
        </w:rPr>
      </w:pPr>
      <w:r>
        <w:rPr>
          <w:bCs/>
          <w:szCs w:val="20"/>
        </w:rPr>
        <w:t>Regarding the assumption on the prioritized scenario, companies argues that the more basic/reference assumptions should be considered to check the impacts per scenario. So, some examples are considered:</w:t>
      </w:r>
    </w:p>
    <w:p w14:paraId="509FCEEE" w14:textId="77777777" w:rsidR="005431FC" w:rsidRPr="00BB11C1" w:rsidRDefault="005431FC" w:rsidP="005431FC">
      <w:pPr>
        <w:spacing w:before="120" w:after="120"/>
        <w:rPr>
          <w:i/>
          <w:iCs/>
          <w:sz w:val="20"/>
          <w:szCs w:val="20"/>
          <w:highlight w:val="yellow"/>
        </w:rPr>
      </w:pPr>
      <w:r w:rsidRPr="00BB11C1">
        <w:rPr>
          <w:b/>
          <w:bCs/>
          <w:i/>
          <w:iCs/>
          <w:sz w:val="20"/>
          <w:szCs w:val="20"/>
          <w:highlight w:val="yellow"/>
        </w:rPr>
        <w:t xml:space="preserve">Updated </w:t>
      </w:r>
      <w:r w:rsidRPr="00BB11C1">
        <w:rPr>
          <w:rFonts w:hint="eastAsia"/>
          <w:b/>
          <w:bCs/>
          <w:i/>
          <w:iCs/>
          <w:sz w:val="20"/>
          <w:szCs w:val="20"/>
          <w:highlight w:val="yellow"/>
        </w:rPr>
        <w:t xml:space="preserve">Proposal 1-1-1: </w:t>
      </w:r>
      <w:r w:rsidRPr="00BB11C1">
        <w:rPr>
          <w:rFonts w:hint="eastAsia"/>
          <w:i/>
          <w:iCs/>
          <w:sz w:val="20"/>
          <w:szCs w:val="20"/>
          <w:highlight w:val="yellow"/>
        </w:rPr>
        <w:t xml:space="preserve">The </w:t>
      </w:r>
      <w:r w:rsidRPr="00BB11C1">
        <w:rPr>
          <w:i/>
          <w:iCs/>
          <w:sz w:val="20"/>
          <w:szCs w:val="20"/>
          <w:highlight w:val="yellow"/>
        </w:rPr>
        <w:t xml:space="preserve">following scenarios </w:t>
      </w:r>
      <w:r w:rsidRPr="00BB11C1">
        <w:rPr>
          <w:rFonts w:hint="eastAsia"/>
          <w:i/>
          <w:iCs/>
          <w:sz w:val="20"/>
          <w:szCs w:val="20"/>
          <w:highlight w:val="yellow"/>
        </w:rPr>
        <w:t xml:space="preserve">defined in TR38.901 should be prioritized for the </w:t>
      </w:r>
      <w:r w:rsidRPr="00BB11C1">
        <w:rPr>
          <w:i/>
          <w:iCs/>
          <w:color w:val="FF0000"/>
          <w:sz w:val="20"/>
          <w:szCs w:val="20"/>
          <w:highlight w:val="yellow"/>
        </w:rPr>
        <w:t>study/</w:t>
      </w:r>
      <w:r w:rsidRPr="00BB11C1">
        <w:rPr>
          <w:i/>
          <w:iCs/>
          <w:sz w:val="20"/>
          <w:szCs w:val="20"/>
          <w:highlight w:val="yellow"/>
        </w:rPr>
        <w:t>modelling of near-field.</w:t>
      </w:r>
    </w:p>
    <w:p w14:paraId="1DD2738E" w14:textId="77777777" w:rsidR="005431FC" w:rsidRPr="00BB11C1" w:rsidRDefault="005431FC" w:rsidP="005431FC">
      <w:pPr>
        <w:pStyle w:val="a"/>
        <w:numPr>
          <w:ilvl w:val="0"/>
          <w:numId w:val="13"/>
        </w:numPr>
        <w:spacing w:beforeLines="0" w:afterLines="0"/>
        <w:rPr>
          <w:i/>
          <w:iCs/>
          <w:sz w:val="20"/>
          <w:highlight w:val="yellow"/>
        </w:rPr>
      </w:pPr>
      <w:r w:rsidRPr="00BB11C1">
        <w:rPr>
          <w:rFonts w:hint="eastAsia"/>
          <w:i/>
          <w:iCs/>
          <w:sz w:val="20"/>
          <w:highlight w:val="yellow"/>
        </w:rPr>
        <w:t>UMi, UMa, Indoor office and Indoor factory</w:t>
      </w:r>
    </w:p>
    <w:p w14:paraId="2DA7C210" w14:textId="77777777" w:rsidR="005431FC" w:rsidRPr="00BB11C1" w:rsidRDefault="005431FC" w:rsidP="005431FC">
      <w:pPr>
        <w:pStyle w:val="a"/>
        <w:numPr>
          <w:ilvl w:val="1"/>
          <w:numId w:val="13"/>
        </w:numPr>
        <w:tabs>
          <w:tab w:val="clear" w:pos="840"/>
        </w:tabs>
        <w:spacing w:beforeLines="0" w:afterLines="0"/>
        <w:rPr>
          <w:i/>
          <w:iCs/>
          <w:sz w:val="20"/>
          <w:highlight w:val="yellow"/>
        </w:rPr>
      </w:pPr>
      <w:r w:rsidRPr="00BB11C1">
        <w:rPr>
          <w:i/>
          <w:iCs/>
          <w:sz w:val="20"/>
          <w:highlight w:val="yellow"/>
        </w:rPr>
        <w:t xml:space="preserve">FFS: RMa and </w:t>
      </w:r>
      <w:r w:rsidRPr="00BB11C1">
        <w:rPr>
          <w:i/>
          <w:iCs/>
          <w:color w:val="FF0000"/>
          <w:sz w:val="20"/>
          <w:highlight w:val="yellow"/>
        </w:rPr>
        <w:t>other new scenarios</w:t>
      </w:r>
    </w:p>
    <w:p w14:paraId="17CCB17D" w14:textId="1DC13DF7" w:rsidR="005431FC" w:rsidRDefault="005431FC" w:rsidP="005431FC">
      <w:pPr>
        <w:pStyle w:val="a"/>
        <w:numPr>
          <w:ilvl w:val="0"/>
          <w:numId w:val="13"/>
        </w:numPr>
        <w:spacing w:beforeLines="0" w:afterLines="0"/>
        <w:rPr>
          <w:i/>
          <w:iCs/>
          <w:color w:val="FF0000"/>
          <w:sz w:val="20"/>
          <w:highlight w:val="yellow"/>
        </w:rPr>
      </w:pPr>
      <w:r w:rsidRPr="00541112">
        <w:rPr>
          <w:i/>
          <w:iCs/>
          <w:color w:val="FF0000"/>
          <w:sz w:val="20"/>
          <w:highlight w:val="yellow"/>
        </w:rPr>
        <w:t>Note: The size of antenna</w:t>
      </w:r>
      <w:r>
        <w:rPr>
          <w:i/>
          <w:iCs/>
          <w:color w:val="FF0000"/>
          <w:sz w:val="20"/>
          <w:highlight w:val="yellow"/>
        </w:rPr>
        <w:t xml:space="preserve"> array</w:t>
      </w:r>
      <w:r w:rsidRPr="00541112">
        <w:rPr>
          <w:i/>
          <w:iCs/>
          <w:color w:val="FF0000"/>
          <w:sz w:val="20"/>
          <w:highlight w:val="yellow"/>
        </w:rPr>
        <w:t xml:space="preserve"> in one dimension, e.g., up to </w:t>
      </w:r>
      <w:r>
        <w:rPr>
          <w:i/>
          <w:iCs/>
          <w:color w:val="FF0000"/>
          <w:sz w:val="20"/>
          <w:highlight w:val="yellow"/>
        </w:rPr>
        <w:t>[</w:t>
      </w:r>
      <w:r w:rsidRPr="00541112">
        <w:rPr>
          <w:i/>
          <w:iCs/>
          <w:color w:val="FF0000"/>
          <w:sz w:val="20"/>
          <w:highlight w:val="yellow"/>
        </w:rPr>
        <w:t>1</w:t>
      </w:r>
      <w:r>
        <w:rPr>
          <w:i/>
          <w:iCs/>
          <w:color w:val="FF0000"/>
          <w:sz w:val="20"/>
          <w:highlight w:val="yellow"/>
        </w:rPr>
        <w:t>]</w:t>
      </w:r>
      <w:r w:rsidRPr="00541112">
        <w:rPr>
          <w:i/>
          <w:iCs/>
          <w:color w:val="FF0000"/>
          <w:sz w:val="20"/>
          <w:highlight w:val="yellow"/>
        </w:rPr>
        <w:t xml:space="preserve"> m</w:t>
      </w:r>
      <w:r w:rsidRPr="00541112">
        <w:rPr>
          <w:rFonts w:hint="eastAsia"/>
          <w:i/>
          <w:iCs/>
          <w:color w:val="FF0000"/>
          <w:sz w:val="20"/>
          <w:highlight w:val="yellow"/>
        </w:rPr>
        <w:t xml:space="preserve">, </w:t>
      </w:r>
      <w:r w:rsidRPr="00541112">
        <w:rPr>
          <w:i/>
          <w:iCs/>
          <w:color w:val="FF0000"/>
          <w:sz w:val="20"/>
          <w:highlight w:val="yellow"/>
        </w:rPr>
        <w:t>can be considered as reference for study.</w:t>
      </w:r>
    </w:p>
    <w:p w14:paraId="775E696B" w14:textId="79BBE97B" w:rsidR="00741FF0" w:rsidRDefault="00741FF0" w:rsidP="00741FF0">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1.1.</w:t>
      </w:r>
      <w:r w:rsidR="00112312">
        <w:rPr>
          <w:rFonts w:ascii="Times New Roman" w:eastAsiaTheme="minorEastAsia" w:hAnsi="Times New Roman"/>
          <w:b/>
          <w:sz w:val="22"/>
        </w:rPr>
        <w:t>2</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06557F33" w14:textId="2AB26775" w:rsidR="00741FF0" w:rsidRPr="00741FF0" w:rsidRDefault="00741FF0" w:rsidP="00741FF0">
      <w:pPr>
        <w:spacing w:before="120" w:after="120"/>
        <w:rPr>
          <w:bCs/>
          <w:szCs w:val="20"/>
        </w:rPr>
      </w:pPr>
      <w:r>
        <w:rPr>
          <w:bCs/>
          <w:szCs w:val="20"/>
        </w:rPr>
        <w:t xml:space="preserve">After online discussion, the following proposal is made for the scenario. </w:t>
      </w:r>
    </w:p>
    <w:tbl>
      <w:tblPr>
        <w:tblStyle w:val="afc"/>
        <w:tblW w:w="0" w:type="auto"/>
        <w:tblLook w:val="04A0" w:firstRow="1" w:lastRow="0" w:firstColumn="1" w:lastColumn="0" w:noHBand="0" w:noVBand="1"/>
      </w:tblPr>
      <w:tblGrid>
        <w:gridCol w:w="10160"/>
      </w:tblGrid>
      <w:tr w:rsidR="00741FF0" w14:paraId="7E415E14" w14:textId="77777777" w:rsidTr="00741FF0">
        <w:tc>
          <w:tcPr>
            <w:tcW w:w="10160" w:type="dxa"/>
          </w:tcPr>
          <w:p w14:paraId="2CC32206" w14:textId="77777777" w:rsidR="00741FF0" w:rsidRDefault="00741FF0" w:rsidP="00741FF0">
            <w:pPr>
              <w:spacing w:before="120" w:after="120"/>
              <w:rPr>
                <w:rFonts w:eastAsia="等线"/>
                <w:highlight w:val="green"/>
              </w:rPr>
            </w:pPr>
            <w:r>
              <w:rPr>
                <w:rFonts w:eastAsia="等线" w:hint="eastAsia"/>
                <w:highlight w:val="green"/>
              </w:rPr>
              <w:t>Agreement</w:t>
            </w:r>
          </w:p>
          <w:p w14:paraId="54FD044A" w14:textId="77777777" w:rsidR="00741FF0" w:rsidRPr="004A112F" w:rsidRDefault="00741FF0" w:rsidP="00741FF0">
            <w:pPr>
              <w:spacing w:before="120" w:after="120"/>
            </w:pPr>
            <w:r w:rsidRPr="004A112F">
              <w:t>The following scenarios defined in TR38.901 should be considered for the study/modelling of near-field.</w:t>
            </w:r>
          </w:p>
          <w:p w14:paraId="099A68FF" w14:textId="77777777" w:rsidR="00741FF0" w:rsidRPr="004A112F" w:rsidRDefault="00741FF0" w:rsidP="00741FF0">
            <w:pPr>
              <w:widowControl/>
              <w:numPr>
                <w:ilvl w:val="0"/>
                <w:numId w:val="35"/>
              </w:numPr>
              <w:spacing w:before="120" w:after="120" w:line="240" w:lineRule="auto"/>
            </w:pPr>
            <w:proofErr w:type="spellStart"/>
            <w:r w:rsidRPr="004A112F">
              <w:t>UMa,UMi</w:t>
            </w:r>
            <w:proofErr w:type="spellEnd"/>
            <w:r w:rsidRPr="004A112F">
              <w:t>, Indoor office and Indoor factory</w:t>
            </w:r>
          </w:p>
          <w:p w14:paraId="28F066F1" w14:textId="77777777" w:rsidR="00741FF0" w:rsidRDefault="00741FF0" w:rsidP="00741FF0">
            <w:pPr>
              <w:widowControl/>
              <w:numPr>
                <w:ilvl w:val="0"/>
                <w:numId w:val="35"/>
              </w:numPr>
              <w:spacing w:before="120" w:after="120" w:line="240" w:lineRule="auto"/>
            </w:pPr>
            <w:r w:rsidRPr="004A112F">
              <w:t>FFS: RMa and other new scenarios</w:t>
            </w:r>
          </w:p>
          <w:p w14:paraId="29A9EF10" w14:textId="77777777" w:rsidR="00EC40DA" w:rsidRPr="00105A23" w:rsidRDefault="00EC40DA" w:rsidP="00EC40DA">
            <w:pPr>
              <w:rPr>
                <w:rFonts w:eastAsia="等线"/>
                <w:highlight w:val="green"/>
              </w:rPr>
            </w:pPr>
            <w:r w:rsidRPr="00105A23">
              <w:rPr>
                <w:rFonts w:eastAsia="等线" w:hint="eastAsia"/>
                <w:highlight w:val="green"/>
              </w:rPr>
              <w:t>Agreement</w:t>
            </w:r>
          </w:p>
          <w:p w14:paraId="77450589" w14:textId="77777777" w:rsidR="00EC40DA" w:rsidRPr="00A640E6" w:rsidRDefault="00EC40DA" w:rsidP="00EC40DA">
            <w:r w:rsidRPr="00A640E6">
              <w:t>For the assumption on the aperture size of antenna array, the following is considered as reference for channel model study.</w:t>
            </w:r>
          </w:p>
          <w:p w14:paraId="2DF258F9" w14:textId="097C6A78" w:rsidR="00EC40DA" w:rsidRPr="00A640E6" w:rsidRDefault="00EC40DA" w:rsidP="00EC40DA">
            <w:pPr>
              <w:widowControl/>
              <w:numPr>
                <w:ilvl w:val="0"/>
                <w:numId w:val="35"/>
              </w:numPr>
              <w:spacing w:before="120" w:after="120" w:line="240" w:lineRule="auto"/>
            </w:pPr>
            <w:r w:rsidRPr="00A640E6">
              <w:t>up to [TBD] m</w:t>
            </w:r>
            <w:r>
              <w:rPr>
                <w:rFonts w:eastAsia="等线" w:hint="eastAsia"/>
              </w:rPr>
              <w:t xml:space="preserve">, </w:t>
            </w:r>
            <w:r w:rsidR="0032425A">
              <w:rPr>
                <w:rFonts w:eastAsia="等线"/>
              </w:rPr>
              <w:t xml:space="preserve">or </w:t>
            </w:r>
            <w:r w:rsidR="0032425A" w:rsidRPr="00A640E6">
              <w:t>[</w:t>
            </w:r>
            <w:r w:rsidRPr="00A640E6">
              <w:t>TBD] lam</w:t>
            </w:r>
            <w:r>
              <w:rPr>
                <w:rFonts w:eastAsia="等线" w:hint="eastAsia"/>
              </w:rPr>
              <w:t>bda</w:t>
            </w:r>
            <w:r w:rsidRPr="00A640E6">
              <w:t xml:space="preserve"> for UMi</w:t>
            </w:r>
          </w:p>
          <w:p w14:paraId="454C1A34" w14:textId="77777777" w:rsidR="00EC40DA" w:rsidRPr="00A640E6" w:rsidRDefault="00EC40DA" w:rsidP="00EC40DA">
            <w:pPr>
              <w:widowControl/>
              <w:numPr>
                <w:ilvl w:val="0"/>
                <w:numId w:val="35"/>
              </w:numPr>
              <w:spacing w:before="120" w:after="120" w:line="240" w:lineRule="auto"/>
            </w:pPr>
            <w:r w:rsidRPr="00A640E6">
              <w:t>up to [TBD] m</w:t>
            </w:r>
            <w:r>
              <w:rPr>
                <w:rFonts w:eastAsia="等线" w:hint="eastAsia"/>
              </w:rPr>
              <w:t xml:space="preserve">, or </w:t>
            </w:r>
            <w:r w:rsidRPr="00A640E6">
              <w:t>[TBD] lam</w:t>
            </w:r>
            <w:r>
              <w:rPr>
                <w:rFonts w:eastAsia="等线" w:hint="eastAsia"/>
              </w:rPr>
              <w:t>bd</w:t>
            </w:r>
            <w:r w:rsidRPr="00A640E6">
              <w:t>a for UMa</w:t>
            </w:r>
          </w:p>
          <w:p w14:paraId="13961D40" w14:textId="77777777" w:rsidR="00EC40DA" w:rsidRPr="00A640E6" w:rsidRDefault="00EC40DA" w:rsidP="00EC40DA">
            <w:pPr>
              <w:widowControl/>
              <w:numPr>
                <w:ilvl w:val="0"/>
                <w:numId w:val="35"/>
              </w:numPr>
              <w:spacing w:before="120" w:after="120" w:line="240" w:lineRule="auto"/>
            </w:pPr>
            <w:r w:rsidRPr="00A640E6">
              <w:t>up to [TBD] m</w:t>
            </w:r>
            <w:r>
              <w:rPr>
                <w:rFonts w:eastAsia="等线" w:hint="eastAsia"/>
              </w:rPr>
              <w:t xml:space="preserve">, or </w:t>
            </w:r>
            <w:r w:rsidRPr="00A640E6">
              <w:t>[ TBD] lam</w:t>
            </w:r>
            <w:r>
              <w:rPr>
                <w:rFonts w:eastAsia="等线" w:hint="eastAsia"/>
              </w:rPr>
              <w:t>bd</w:t>
            </w:r>
            <w:r w:rsidRPr="00A640E6">
              <w:t>a for Indoor office</w:t>
            </w:r>
          </w:p>
          <w:p w14:paraId="17F07190" w14:textId="1BE77130" w:rsidR="00EC40DA" w:rsidRPr="00741FF0" w:rsidRDefault="00EC40DA" w:rsidP="00EC40DA">
            <w:pPr>
              <w:widowControl/>
              <w:numPr>
                <w:ilvl w:val="0"/>
                <w:numId w:val="35"/>
              </w:numPr>
              <w:spacing w:before="120" w:after="120" w:line="240" w:lineRule="auto"/>
            </w:pPr>
            <w:r w:rsidRPr="00A640E6">
              <w:t>up to [TBD] m</w:t>
            </w:r>
            <w:r>
              <w:rPr>
                <w:rFonts w:eastAsia="等线" w:hint="eastAsia"/>
              </w:rPr>
              <w:t xml:space="preserve">, or </w:t>
            </w:r>
            <w:r w:rsidRPr="00A640E6">
              <w:t>[TBD] lam</w:t>
            </w:r>
            <w:r>
              <w:rPr>
                <w:rFonts w:eastAsia="等线" w:hint="eastAsia"/>
              </w:rPr>
              <w:t>bd</w:t>
            </w:r>
            <w:r w:rsidRPr="00A640E6">
              <w:t>a for Indoor factory</w:t>
            </w:r>
          </w:p>
        </w:tc>
      </w:tr>
    </w:tbl>
    <w:p w14:paraId="58D8343F" w14:textId="011783E0" w:rsidR="000D3680" w:rsidRDefault="000D3680" w:rsidP="000D3680">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1.1.</w:t>
      </w:r>
      <w:r>
        <w:rPr>
          <w:rFonts w:ascii="Times New Roman" w:eastAsiaTheme="minorEastAsia" w:hAnsi="Times New Roman"/>
          <w:b/>
          <w:sz w:val="22"/>
        </w:rPr>
        <w:t>3</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(Round-3)</w:t>
      </w:r>
    </w:p>
    <w:p w14:paraId="662BA4C8" w14:textId="11501357" w:rsidR="0032425A" w:rsidRPr="00A610EE" w:rsidRDefault="0032425A" w:rsidP="0032425A">
      <w:pPr>
        <w:spacing w:before="120" w:after="120"/>
        <w:rPr>
          <w:sz w:val="20"/>
          <w:szCs w:val="20"/>
        </w:rPr>
      </w:pPr>
      <w:r w:rsidRPr="00A610EE">
        <w:rPr>
          <w:i/>
          <w:iCs/>
          <w:color w:val="FF0000"/>
          <w:sz w:val="20"/>
          <w:szCs w:val="20"/>
        </w:rPr>
        <w:t xml:space="preserve">As noted: </w:t>
      </w:r>
      <w:r w:rsidRPr="00A610EE">
        <w:rPr>
          <w:sz w:val="20"/>
          <w:szCs w:val="20"/>
        </w:rPr>
        <w:t>Note</w:t>
      </w:r>
      <w:r w:rsidRPr="00A610EE">
        <w:rPr>
          <w:rFonts w:eastAsia="等线" w:hint="eastAsia"/>
          <w:sz w:val="20"/>
          <w:szCs w:val="20"/>
        </w:rPr>
        <w:t xml:space="preserve"> (not for agreement)</w:t>
      </w:r>
      <w:r w:rsidRPr="00A610EE">
        <w:rPr>
          <w:sz w:val="20"/>
          <w:szCs w:val="20"/>
        </w:rPr>
        <w:t>: Companies are encouraged to provide the value in RAN1#116-bis,</w:t>
      </w:r>
    </w:p>
    <w:p w14:paraId="480298C4" w14:textId="2DDCD8FD" w:rsidR="0032425A" w:rsidRPr="00A610EE" w:rsidRDefault="0032425A" w:rsidP="0032425A">
      <w:pPr>
        <w:spacing w:before="120" w:after="120"/>
        <w:rPr>
          <w:sz w:val="20"/>
          <w:szCs w:val="20"/>
        </w:rPr>
      </w:pPr>
      <w:r w:rsidRPr="00A610EE">
        <w:rPr>
          <w:sz w:val="20"/>
          <w:szCs w:val="20"/>
        </w:rPr>
        <w:t>Companies are encouraged to provide the value for TBD listed in above:</w:t>
      </w:r>
    </w:p>
    <w:tbl>
      <w:tblPr>
        <w:tblStyle w:val="afc"/>
        <w:tblW w:w="0" w:type="auto"/>
        <w:tblLook w:val="04A0" w:firstRow="1" w:lastRow="0" w:firstColumn="1" w:lastColumn="0" w:noHBand="0" w:noVBand="1"/>
      </w:tblPr>
      <w:tblGrid>
        <w:gridCol w:w="1926"/>
        <w:gridCol w:w="6472"/>
      </w:tblGrid>
      <w:tr w:rsidR="00A610EE" w:rsidRPr="00A610EE" w14:paraId="263BC25E" w14:textId="77777777" w:rsidTr="003A743E">
        <w:trPr>
          <w:trHeight w:val="342"/>
        </w:trPr>
        <w:tc>
          <w:tcPr>
            <w:tcW w:w="1926" w:type="dxa"/>
          </w:tcPr>
          <w:p w14:paraId="5572EAD5" w14:textId="61FD0CB7" w:rsidR="00A610EE" w:rsidRPr="00A610EE" w:rsidRDefault="00322674" w:rsidP="003A743E">
            <w:pPr>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6472" w:type="dxa"/>
          </w:tcPr>
          <w:p w14:paraId="7B9957E3" w14:textId="4BAA1C1A" w:rsidR="00322674" w:rsidRPr="00322674" w:rsidRDefault="00322674" w:rsidP="00322674">
            <w:pPr>
              <w:rPr>
                <w:rFonts w:ascii="Times New Roman" w:hAnsi="Times New Roman" w:cs="Times New Roman"/>
                <w:sz w:val="20"/>
                <w:szCs w:val="20"/>
              </w:rPr>
            </w:pPr>
            <w:r w:rsidRPr="00322674">
              <w:rPr>
                <w:rFonts w:ascii="Times New Roman" w:hAnsi="Times New Roman" w:cs="Times New Roman"/>
                <w:sz w:val="20"/>
                <w:szCs w:val="20"/>
              </w:rPr>
              <w:t>•</w:t>
            </w:r>
            <w:r w:rsidRPr="00322674">
              <w:rPr>
                <w:rFonts w:ascii="Times New Roman" w:hAnsi="Times New Roman" w:cs="Times New Roman"/>
                <w:sz w:val="20"/>
                <w:szCs w:val="20"/>
              </w:rPr>
              <w:tab/>
              <w:t xml:space="preserve">up to </w:t>
            </w:r>
            <w:r>
              <w:rPr>
                <w:rFonts w:ascii="Times New Roman" w:hAnsi="Times New Roman" w:cs="Times New Roman"/>
                <w:sz w:val="20"/>
                <w:szCs w:val="20"/>
              </w:rPr>
              <w:t>0.5</w:t>
            </w:r>
            <w:r w:rsidRPr="00322674">
              <w:rPr>
                <w:rFonts w:ascii="Times New Roman" w:hAnsi="Times New Roman" w:cs="Times New Roman"/>
                <w:sz w:val="20"/>
                <w:szCs w:val="20"/>
              </w:rPr>
              <w:t xml:space="preserve"> m</w:t>
            </w:r>
            <w:r w:rsidR="004E6434">
              <w:rPr>
                <w:rFonts w:ascii="Times New Roman" w:hAnsi="Times New Roman" w:cs="Times New Roman"/>
                <w:sz w:val="20"/>
                <w:szCs w:val="20"/>
              </w:rPr>
              <w:t xml:space="preserve">, </w:t>
            </w:r>
            <w:r w:rsidR="004E6434" w:rsidRPr="004E6434">
              <w:rPr>
                <w:rFonts w:ascii="Times New Roman" w:hAnsi="Times New Roman" w:cs="Times New Roman"/>
                <w:color w:val="FF0000"/>
                <w:sz w:val="20"/>
                <w:szCs w:val="20"/>
              </w:rPr>
              <w:t xml:space="preserve">but not more than </w:t>
            </w:r>
            <w:r>
              <w:rPr>
                <w:rFonts w:ascii="Times New Roman" w:hAnsi="Times New Roman" w:cs="Times New Roman"/>
                <w:sz w:val="20"/>
                <w:szCs w:val="20"/>
              </w:rPr>
              <w:t>18</w:t>
            </w:r>
            <w:r w:rsidRPr="00322674">
              <w:rPr>
                <w:rFonts w:ascii="Times New Roman" w:hAnsi="Times New Roman" w:cs="Times New Roman"/>
                <w:sz w:val="20"/>
                <w:szCs w:val="20"/>
              </w:rPr>
              <w:t xml:space="preserve"> lambda for UMi</w:t>
            </w:r>
          </w:p>
          <w:p w14:paraId="1D56CD2F" w14:textId="74328A4B" w:rsidR="00322674" w:rsidRPr="00322674" w:rsidRDefault="00322674" w:rsidP="00322674">
            <w:pPr>
              <w:rPr>
                <w:rFonts w:ascii="Times New Roman" w:hAnsi="Times New Roman" w:cs="Times New Roman"/>
                <w:sz w:val="20"/>
                <w:szCs w:val="20"/>
              </w:rPr>
            </w:pPr>
            <w:r w:rsidRPr="00322674">
              <w:rPr>
                <w:rFonts w:ascii="Times New Roman" w:hAnsi="Times New Roman" w:cs="Times New Roman"/>
                <w:sz w:val="20"/>
                <w:szCs w:val="20"/>
              </w:rPr>
              <w:t>•</w:t>
            </w:r>
            <w:r w:rsidRPr="00322674">
              <w:rPr>
                <w:rFonts w:ascii="Times New Roman" w:hAnsi="Times New Roman" w:cs="Times New Roman"/>
                <w:sz w:val="20"/>
                <w:szCs w:val="20"/>
              </w:rPr>
              <w:tab/>
              <w:t xml:space="preserve">up to </w:t>
            </w:r>
            <w:r>
              <w:rPr>
                <w:rFonts w:ascii="Times New Roman" w:hAnsi="Times New Roman" w:cs="Times New Roman"/>
                <w:sz w:val="20"/>
                <w:szCs w:val="20"/>
              </w:rPr>
              <w:t>1</w:t>
            </w:r>
            <w:r w:rsidRPr="00322674">
              <w:rPr>
                <w:rFonts w:ascii="Times New Roman" w:hAnsi="Times New Roman" w:cs="Times New Roman"/>
                <w:sz w:val="20"/>
                <w:szCs w:val="20"/>
              </w:rPr>
              <w:t xml:space="preserve"> m</w:t>
            </w:r>
            <w:r w:rsidR="004E6434">
              <w:rPr>
                <w:rFonts w:ascii="Times New Roman" w:hAnsi="Times New Roman" w:cs="Times New Roman"/>
                <w:sz w:val="20"/>
                <w:szCs w:val="20"/>
              </w:rPr>
              <w:t xml:space="preserve">, </w:t>
            </w:r>
            <w:r w:rsidR="004E6434" w:rsidRPr="004E6434">
              <w:rPr>
                <w:rFonts w:ascii="Times New Roman" w:hAnsi="Times New Roman" w:cs="Times New Roman"/>
                <w:color w:val="FF0000"/>
                <w:sz w:val="20"/>
                <w:szCs w:val="20"/>
              </w:rPr>
              <w:t>but not more than</w:t>
            </w:r>
            <w:r w:rsidRPr="004E6434">
              <w:rPr>
                <w:rFonts w:ascii="Times New Roman" w:hAnsi="Times New Roman" w:cs="Times New Roman"/>
                <w:color w:val="FF0000"/>
                <w:sz w:val="20"/>
                <w:szCs w:val="20"/>
              </w:rPr>
              <w:t xml:space="preserve"> </w:t>
            </w:r>
            <w:r>
              <w:rPr>
                <w:rFonts w:ascii="Times New Roman" w:hAnsi="Times New Roman" w:cs="Times New Roman"/>
                <w:sz w:val="20"/>
                <w:szCs w:val="20"/>
              </w:rPr>
              <w:t>36</w:t>
            </w:r>
            <w:r w:rsidRPr="00322674">
              <w:rPr>
                <w:rFonts w:ascii="Times New Roman" w:hAnsi="Times New Roman" w:cs="Times New Roman"/>
                <w:sz w:val="20"/>
                <w:szCs w:val="20"/>
              </w:rPr>
              <w:t xml:space="preserve"> </w:t>
            </w:r>
            <w:proofErr w:type="gramStart"/>
            <w:r w:rsidRPr="00322674">
              <w:rPr>
                <w:rFonts w:ascii="Times New Roman" w:hAnsi="Times New Roman" w:cs="Times New Roman"/>
                <w:sz w:val="20"/>
                <w:szCs w:val="20"/>
              </w:rPr>
              <w:t>lambda</w:t>
            </w:r>
            <w:proofErr w:type="gramEnd"/>
            <w:r w:rsidRPr="00322674">
              <w:rPr>
                <w:rFonts w:ascii="Times New Roman" w:hAnsi="Times New Roman" w:cs="Times New Roman"/>
                <w:sz w:val="20"/>
                <w:szCs w:val="20"/>
              </w:rPr>
              <w:t xml:space="preserve"> for U</w:t>
            </w:r>
            <w:r w:rsidR="00DF5736" w:rsidRPr="00322674">
              <w:rPr>
                <w:rFonts w:ascii="Times New Roman" w:hAnsi="Times New Roman" w:cs="Times New Roman"/>
                <w:sz w:val="20"/>
                <w:szCs w:val="20"/>
              </w:rPr>
              <w:t>m</w:t>
            </w:r>
            <w:r w:rsidRPr="00322674">
              <w:rPr>
                <w:rFonts w:ascii="Times New Roman" w:hAnsi="Times New Roman" w:cs="Times New Roman"/>
                <w:sz w:val="20"/>
                <w:szCs w:val="20"/>
              </w:rPr>
              <w:t>a</w:t>
            </w:r>
          </w:p>
          <w:p w14:paraId="34A7D8FA" w14:textId="6ADD4352" w:rsidR="00BF7866" w:rsidRPr="00A610EE" w:rsidRDefault="00322674" w:rsidP="00322674">
            <w:pPr>
              <w:rPr>
                <w:rFonts w:ascii="Times New Roman" w:hAnsi="Times New Roman" w:cs="Times New Roman"/>
                <w:sz w:val="20"/>
                <w:szCs w:val="20"/>
              </w:rPr>
            </w:pPr>
            <w:r w:rsidRPr="00322674">
              <w:rPr>
                <w:rFonts w:ascii="Times New Roman" w:hAnsi="Times New Roman" w:cs="Times New Roman"/>
                <w:sz w:val="20"/>
                <w:szCs w:val="20"/>
              </w:rPr>
              <w:t>•</w:t>
            </w:r>
            <w:r w:rsidRPr="00322674">
              <w:rPr>
                <w:rFonts w:ascii="Times New Roman" w:hAnsi="Times New Roman" w:cs="Times New Roman"/>
                <w:sz w:val="20"/>
                <w:szCs w:val="20"/>
              </w:rPr>
              <w:tab/>
              <w:t xml:space="preserve">up to </w:t>
            </w:r>
            <w:r w:rsidR="00BF7866">
              <w:rPr>
                <w:rFonts w:ascii="Times New Roman" w:hAnsi="Times New Roman" w:cs="Times New Roman"/>
                <w:sz w:val="20"/>
                <w:szCs w:val="20"/>
              </w:rPr>
              <w:t>0.5</w:t>
            </w:r>
            <w:r w:rsidRPr="00322674">
              <w:rPr>
                <w:rFonts w:ascii="Times New Roman" w:hAnsi="Times New Roman" w:cs="Times New Roman"/>
                <w:sz w:val="20"/>
                <w:szCs w:val="20"/>
              </w:rPr>
              <w:t xml:space="preserve"> m</w:t>
            </w:r>
            <w:r w:rsidR="004E6434">
              <w:rPr>
                <w:rFonts w:ascii="Times New Roman" w:hAnsi="Times New Roman" w:cs="Times New Roman"/>
                <w:sz w:val="20"/>
                <w:szCs w:val="20"/>
              </w:rPr>
              <w:t xml:space="preserve">, </w:t>
            </w:r>
            <w:r w:rsidR="004E6434" w:rsidRPr="00051CC1">
              <w:rPr>
                <w:rFonts w:ascii="Times New Roman" w:hAnsi="Times New Roman" w:cs="Times New Roman"/>
                <w:color w:val="FF0000"/>
                <w:sz w:val="20"/>
                <w:szCs w:val="20"/>
              </w:rPr>
              <w:t>but not more than</w:t>
            </w:r>
            <w:r w:rsidRPr="00051CC1">
              <w:rPr>
                <w:rFonts w:ascii="Times New Roman" w:hAnsi="Times New Roman" w:cs="Times New Roman"/>
                <w:color w:val="FF0000"/>
                <w:sz w:val="20"/>
                <w:szCs w:val="20"/>
              </w:rPr>
              <w:t xml:space="preserve"> </w:t>
            </w:r>
            <w:r w:rsidR="00BF7866">
              <w:rPr>
                <w:rFonts w:ascii="Times New Roman" w:hAnsi="Times New Roman" w:cs="Times New Roman"/>
                <w:sz w:val="20"/>
                <w:szCs w:val="20"/>
              </w:rPr>
              <w:t>18</w:t>
            </w:r>
            <w:r w:rsidRPr="00322674">
              <w:rPr>
                <w:rFonts w:ascii="Times New Roman" w:hAnsi="Times New Roman" w:cs="Times New Roman"/>
                <w:sz w:val="20"/>
                <w:szCs w:val="20"/>
              </w:rPr>
              <w:t xml:space="preserve"> lambda for Indoor factory</w:t>
            </w:r>
          </w:p>
        </w:tc>
      </w:tr>
      <w:tr w:rsidR="00DF5736" w:rsidRPr="00A610EE" w14:paraId="2A0E1C04" w14:textId="77777777" w:rsidTr="003A743E">
        <w:trPr>
          <w:trHeight w:val="342"/>
        </w:trPr>
        <w:tc>
          <w:tcPr>
            <w:tcW w:w="1926" w:type="dxa"/>
          </w:tcPr>
          <w:p w14:paraId="39C3C462" w14:textId="1E93BC70" w:rsidR="00DF5736" w:rsidRPr="00DF5736" w:rsidRDefault="00DF5736" w:rsidP="003A743E">
            <w:pPr>
              <w:rPr>
                <w:rFonts w:ascii="Times New Roman" w:hAnsi="Times New Roman" w:cs="Times New Roman"/>
                <w:sz w:val="20"/>
                <w:szCs w:val="20"/>
              </w:rPr>
            </w:pPr>
            <w:r>
              <w:rPr>
                <w:rFonts w:ascii="Times New Roman" w:hAnsi="Times New Roman" w:cs="Times New Roman"/>
                <w:sz w:val="20"/>
                <w:szCs w:val="20"/>
              </w:rPr>
              <w:t>Intel</w:t>
            </w:r>
          </w:p>
        </w:tc>
        <w:tc>
          <w:tcPr>
            <w:tcW w:w="6472" w:type="dxa"/>
          </w:tcPr>
          <w:p w14:paraId="0CD8DDCD" w14:textId="6505092B" w:rsidR="00DF5736" w:rsidRDefault="00DF5736" w:rsidP="00322674">
            <w:pPr>
              <w:rPr>
                <w:rFonts w:ascii="Times New Roman" w:hAnsi="Times New Roman" w:cs="Times New Roman"/>
                <w:sz w:val="20"/>
                <w:szCs w:val="20"/>
              </w:rPr>
            </w:pPr>
            <w:r>
              <w:rPr>
                <w:rFonts w:ascii="Times New Roman" w:hAnsi="Times New Roman" w:cs="Times New Roman"/>
                <w:sz w:val="20"/>
                <w:szCs w:val="20"/>
              </w:rPr>
              <w:t xml:space="preserve">We can use the following as a starting point: 1 m </w:t>
            </w:r>
            <w:proofErr w:type="spellStart"/>
            <w:r>
              <w:rPr>
                <w:rFonts w:ascii="Times New Roman" w:hAnsi="Times New Roman" w:cs="Times New Roman"/>
                <w:sz w:val="20"/>
                <w:szCs w:val="20"/>
              </w:rPr>
              <w:t>UMa</w:t>
            </w:r>
            <w:proofErr w:type="spellEnd"/>
            <w:r>
              <w:rPr>
                <w:rFonts w:ascii="Times New Roman" w:hAnsi="Times New Roman" w:cs="Times New Roman"/>
                <w:sz w:val="20"/>
                <w:szCs w:val="20"/>
              </w:rPr>
              <w:t xml:space="preserve"> and UMi, 0.5 m Indoor Office and Factory.</w:t>
            </w:r>
          </w:p>
          <w:p w14:paraId="2698F7FE" w14:textId="77777777" w:rsidR="00DF5736" w:rsidRDefault="00DF5736" w:rsidP="00322674">
            <w:pPr>
              <w:rPr>
                <w:rFonts w:ascii="Times New Roman" w:hAnsi="Times New Roman" w:cs="Times New Roman"/>
                <w:sz w:val="20"/>
                <w:szCs w:val="20"/>
              </w:rPr>
            </w:pPr>
            <w:r>
              <w:rPr>
                <w:rFonts w:ascii="Times New Roman" w:hAnsi="Times New Roman" w:cs="Times New Roman"/>
                <w:sz w:val="20"/>
                <w:szCs w:val="20"/>
              </w:rPr>
              <w:t>Couple notes:</w:t>
            </w:r>
          </w:p>
          <w:p w14:paraId="5D877757" w14:textId="187CCDA4" w:rsidR="00DF5736" w:rsidRDefault="00DF5736" w:rsidP="00DF5736">
            <w:pPr>
              <w:pStyle w:val="a"/>
              <w:numPr>
                <w:ilvl w:val="0"/>
                <w:numId w:val="36"/>
              </w:numPr>
              <w:rPr>
                <w:rFonts w:ascii="Times New Roman" w:hAnsi="Times New Roman" w:cs="Times New Roman"/>
                <w:sz w:val="20"/>
              </w:rPr>
            </w:pPr>
            <w:r>
              <w:rPr>
                <w:rFonts w:ascii="Times New Roman" w:hAnsi="Times New Roman" w:cs="Times New Roman"/>
                <w:sz w:val="20"/>
              </w:rPr>
              <w:t>It is assumed those can be revisited throughout the study, if necessary,</w:t>
            </w:r>
          </w:p>
          <w:p w14:paraId="5CEDE472" w14:textId="063DE2B4" w:rsidR="00DF5736" w:rsidRDefault="00DF5736" w:rsidP="00DF5736">
            <w:pPr>
              <w:pStyle w:val="a"/>
              <w:numPr>
                <w:ilvl w:val="0"/>
                <w:numId w:val="36"/>
              </w:numPr>
              <w:rPr>
                <w:rFonts w:ascii="Times New Roman" w:hAnsi="Times New Roman" w:cs="Times New Roman"/>
                <w:sz w:val="20"/>
              </w:rPr>
            </w:pPr>
            <w:r>
              <w:rPr>
                <w:rFonts w:ascii="Times New Roman" w:hAnsi="Times New Roman" w:cs="Times New Roman"/>
                <w:sz w:val="20"/>
              </w:rPr>
              <w:t xml:space="preserve">The aperture size could be </w:t>
            </w:r>
            <w:r w:rsidR="008E3A1F">
              <w:rPr>
                <w:rFonts w:ascii="Times New Roman" w:hAnsi="Times New Roman" w:cs="Times New Roman"/>
                <w:sz w:val="20"/>
              </w:rPr>
              <w:t xml:space="preserve">further </w:t>
            </w:r>
            <w:r>
              <w:rPr>
                <w:rFonts w:ascii="Times New Roman" w:hAnsi="Times New Roman" w:cs="Times New Roman"/>
                <w:sz w:val="20"/>
              </w:rPr>
              <w:t xml:space="preserve">derived based on the assumption of </w:t>
            </w:r>
            <w:r w:rsidR="008E3A1F">
              <w:rPr>
                <w:rFonts w:ascii="Times New Roman" w:hAnsi="Times New Roman" w:cs="Times New Roman"/>
                <w:sz w:val="20"/>
              </w:rPr>
              <w:t xml:space="preserve">at least partial </w:t>
            </w:r>
            <w:r>
              <w:rPr>
                <w:rFonts w:ascii="Times New Roman" w:hAnsi="Times New Roman" w:cs="Times New Roman"/>
                <w:sz w:val="20"/>
              </w:rPr>
              <w:t xml:space="preserve">compensation of the additional propagation loss arising </w:t>
            </w:r>
            <w:r>
              <w:rPr>
                <w:rFonts w:ascii="Times New Roman" w:hAnsi="Times New Roman" w:cs="Times New Roman"/>
                <w:sz w:val="20"/>
              </w:rPr>
              <w:lastRenderedPageBreak/>
              <w:t>from the higher carrier frequency</w:t>
            </w:r>
            <w:r w:rsidR="008E3A1F">
              <w:rPr>
                <w:rFonts w:ascii="Times New Roman" w:hAnsi="Times New Roman" w:cs="Times New Roman"/>
                <w:sz w:val="20"/>
              </w:rPr>
              <w:t xml:space="preserve"> by beamforming gain</w:t>
            </w:r>
            <w:r>
              <w:rPr>
                <w:rFonts w:ascii="Times New Roman" w:hAnsi="Times New Roman" w:cs="Times New Roman"/>
                <w:sz w:val="20"/>
              </w:rPr>
              <w:t>,</w:t>
            </w:r>
          </w:p>
          <w:p w14:paraId="2651C563" w14:textId="0CC86299" w:rsidR="00DF5736" w:rsidRPr="00DF5736" w:rsidRDefault="00DF5736" w:rsidP="00DF5736">
            <w:pPr>
              <w:pStyle w:val="a"/>
              <w:numPr>
                <w:ilvl w:val="0"/>
                <w:numId w:val="36"/>
              </w:numPr>
              <w:rPr>
                <w:rFonts w:ascii="Times New Roman" w:hAnsi="Times New Roman" w:cs="Times New Roman"/>
                <w:sz w:val="20"/>
              </w:rPr>
            </w:pPr>
            <w:r>
              <w:rPr>
                <w:rFonts w:ascii="Times New Roman" w:hAnsi="Times New Roman" w:cs="Times New Roman"/>
                <w:sz w:val="20"/>
              </w:rPr>
              <w:t xml:space="preserve">The aperture size should carefully consider future-proofness of the developed model so that the additional phenomena modelling enabled by this study item </w:t>
            </w:r>
            <w:r w:rsidR="008E3A1F">
              <w:rPr>
                <w:rFonts w:ascii="Times New Roman" w:hAnsi="Times New Roman" w:cs="Times New Roman"/>
                <w:sz w:val="20"/>
              </w:rPr>
              <w:t>may be utilized in multiple future 3GPP releases.</w:t>
            </w:r>
          </w:p>
        </w:tc>
      </w:tr>
      <w:tr w:rsidR="00FA3B38" w:rsidRPr="00A610EE" w14:paraId="0EF9CC64" w14:textId="77777777" w:rsidTr="003A743E">
        <w:trPr>
          <w:trHeight w:val="342"/>
        </w:trPr>
        <w:tc>
          <w:tcPr>
            <w:tcW w:w="1926" w:type="dxa"/>
          </w:tcPr>
          <w:p w14:paraId="16D8BFD5" w14:textId="4A69DACE" w:rsidR="00FA3B38" w:rsidRDefault="00FA3B38" w:rsidP="003A743E">
            <w:pPr>
              <w:rPr>
                <w:rFonts w:ascii="Times New Roman" w:hAnsi="Times New Roman" w:cs="Times New Roman"/>
                <w:sz w:val="20"/>
                <w:szCs w:val="20"/>
              </w:rPr>
            </w:pPr>
            <w:r>
              <w:rPr>
                <w:rFonts w:ascii="Times New Roman" w:hAnsi="Times New Roman" w:cs="Times New Roman"/>
                <w:sz w:val="20"/>
                <w:szCs w:val="20"/>
              </w:rPr>
              <w:lastRenderedPageBreak/>
              <w:t>ZTE</w:t>
            </w:r>
          </w:p>
        </w:tc>
        <w:tc>
          <w:tcPr>
            <w:tcW w:w="6472" w:type="dxa"/>
          </w:tcPr>
          <w:p w14:paraId="1443FAD0" w14:textId="39FF4C76" w:rsidR="00FA3B38" w:rsidRDefault="00322630" w:rsidP="00FA3B38">
            <w:pPr>
              <w:rPr>
                <w:rFonts w:ascii="Times New Roman" w:hAnsi="Times New Roman" w:cs="Times New Roman"/>
                <w:sz w:val="20"/>
                <w:szCs w:val="20"/>
              </w:rPr>
            </w:pPr>
            <w:r>
              <w:rPr>
                <w:rFonts w:ascii="Times New Roman" w:hAnsi="Times New Roman" w:cs="Times New Roman"/>
                <w:sz w:val="20"/>
                <w:szCs w:val="20"/>
              </w:rPr>
              <w:t xml:space="preserve">The values proposed consider the potential </w:t>
            </w:r>
            <w:r>
              <w:rPr>
                <w:rFonts w:ascii="Times New Roman" w:hAnsi="Times New Roman" w:cs="Times New Roman" w:hint="eastAsia"/>
                <w:sz w:val="20"/>
                <w:szCs w:val="20"/>
              </w:rPr>
              <w:t>development</w:t>
            </w:r>
            <w:r>
              <w:rPr>
                <w:rFonts w:ascii="Times New Roman" w:hAnsi="Times New Roman" w:cs="Times New Roman"/>
                <w:sz w:val="20"/>
                <w:szCs w:val="20"/>
              </w:rPr>
              <w:t xml:space="preserve"> in future. </w:t>
            </w:r>
            <w:r w:rsidR="00191AD3">
              <w:rPr>
                <w:rFonts w:ascii="Times New Roman" w:hAnsi="Times New Roman" w:cs="Times New Roman"/>
                <w:sz w:val="20"/>
                <w:szCs w:val="20"/>
              </w:rPr>
              <w:t>As example, f</w:t>
            </w:r>
            <w:r w:rsidR="00FA3B38">
              <w:rPr>
                <w:rFonts w:ascii="Times New Roman" w:hAnsi="Times New Roman" w:cs="Times New Roman"/>
                <w:sz w:val="20"/>
                <w:szCs w:val="20"/>
              </w:rPr>
              <w:t xml:space="preserve">or the UMi and </w:t>
            </w:r>
            <w:proofErr w:type="spellStart"/>
            <w:r w:rsidR="00FA3B38">
              <w:rPr>
                <w:rFonts w:ascii="Times New Roman" w:hAnsi="Times New Roman" w:cs="Times New Roman"/>
                <w:sz w:val="20"/>
                <w:szCs w:val="20"/>
              </w:rPr>
              <w:t>UMa</w:t>
            </w:r>
            <w:proofErr w:type="spellEnd"/>
            <w:r w:rsidR="00FA3B38">
              <w:rPr>
                <w:rFonts w:ascii="Times New Roman" w:hAnsi="Times New Roman" w:cs="Times New Roman"/>
                <w:sz w:val="20"/>
                <w:szCs w:val="20"/>
              </w:rPr>
              <w:t xml:space="preserve"> case, we can take the 1.3 m as starting point and for the indoor case, it</w:t>
            </w:r>
            <w:r w:rsidR="00CD762D">
              <w:rPr>
                <w:rFonts w:ascii="Times New Roman" w:hAnsi="Times New Roman" w:cs="Times New Roman"/>
                <w:sz w:val="20"/>
                <w:szCs w:val="20"/>
              </w:rPr>
              <w:t>’s</w:t>
            </w:r>
            <w:r w:rsidR="00FA3B38">
              <w:rPr>
                <w:rFonts w:ascii="Times New Roman" w:hAnsi="Times New Roman" w:cs="Times New Roman"/>
                <w:sz w:val="20"/>
                <w:szCs w:val="20"/>
              </w:rPr>
              <w:t xml:space="preserve"> related to </w:t>
            </w:r>
            <w:r w:rsidR="00547DB9">
              <w:rPr>
                <w:rFonts w:ascii="Times New Roman" w:hAnsi="Times New Roman" w:cs="Times New Roman"/>
                <w:sz w:val="20"/>
                <w:szCs w:val="20"/>
              </w:rPr>
              <w:t xml:space="preserve">the </w:t>
            </w:r>
            <w:r w:rsidR="00FA3B38">
              <w:rPr>
                <w:rFonts w:ascii="Times New Roman" w:hAnsi="Times New Roman" w:cs="Times New Roman"/>
                <w:sz w:val="20"/>
                <w:szCs w:val="20"/>
              </w:rPr>
              <w:t>different shapes, e.g., 1.5</w:t>
            </w:r>
            <w:r w:rsidR="0070497D">
              <w:rPr>
                <w:rFonts w:ascii="Times New Roman" w:hAnsi="Times New Roman" w:cs="Times New Roman"/>
                <w:sz w:val="20"/>
                <w:szCs w:val="20"/>
              </w:rPr>
              <w:t>m</w:t>
            </w:r>
            <w:r w:rsidR="00FA3B38">
              <w:rPr>
                <w:rFonts w:ascii="Times New Roman" w:hAnsi="Times New Roman" w:cs="Times New Roman"/>
                <w:sz w:val="20"/>
                <w:szCs w:val="20"/>
              </w:rPr>
              <w:t xml:space="preserve"> for </w:t>
            </w:r>
            <w:r w:rsidR="00FA3B38">
              <w:rPr>
                <w:rFonts w:ascii="Times New Roman" w:hAnsi="Times New Roman" w:cs="Times New Roman" w:hint="eastAsia"/>
                <w:sz w:val="20"/>
                <w:szCs w:val="20"/>
              </w:rPr>
              <w:t>linear</w:t>
            </w:r>
            <w:r w:rsidR="00FA3B38">
              <w:rPr>
                <w:rFonts w:ascii="Times New Roman" w:hAnsi="Times New Roman" w:cs="Times New Roman"/>
                <w:sz w:val="20"/>
                <w:szCs w:val="20"/>
              </w:rPr>
              <w:t xml:space="preserve"> antenna array.</w:t>
            </w:r>
            <w:r w:rsidR="00FA3B38">
              <w:rPr>
                <w:rFonts w:ascii="Times New Roman" w:hAnsi="Times New Roman" w:cs="Times New Roman" w:hint="eastAsia"/>
                <w:sz w:val="20"/>
                <w:szCs w:val="20"/>
              </w:rPr>
              <w:t xml:space="preserve"> </w:t>
            </w:r>
          </w:p>
        </w:tc>
      </w:tr>
    </w:tbl>
    <w:p w14:paraId="0C135D1D" w14:textId="3C49616F" w:rsidR="00EC40DA" w:rsidRPr="00741FF0" w:rsidRDefault="00EC40DA" w:rsidP="00741FF0">
      <w:pPr>
        <w:rPr>
          <w:i/>
          <w:iCs/>
          <w:color w:val="FF0000"/>
          <w:sz w:val="20"/>
          <w:highlight w:val="yellow"/>
        </w:rPr>
      </w:pPr>
    </w:p>
    <w:p w14:paraId="4FE72CF0" w14:textId="3432409D"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t>1.2 Details of n</w:t>
      </w:r>
      <w:r>
        <w:rPr>
          <w:rFonts w:ascii="Times New Roman" w:eastAsiaTheme="minorEastAsia" w:hAnsi="Times New Roman" w:hint="eastAsia"/>
          <w:b/>
          <w:sz w:val="22"/>
        </w:rPr>
        <w:t>ear-field channel modeling</w:t>
      </w:r>
    </w:p>
    <w:p w14:paraId="72B3D724" w14:textId="7A0E40A3"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1.2.1 Key issues for near-field channel modeling</w:t>
      </w:r>
      <w:r w:rsidR="00050A8F">
        <w:rPr>
          <w:rFonts w:ascii="Times New Roman" w:eastAsiaTheme="minorEastAsia" w:hAnsi="Times New Roman"/>
          <w:b/>
          <w:sz w:val="22"/>
        </w:rPr>
        <w:t>(Closed)</w:t>
      </w:r>
    </w:p>
    <w:p w14:paraId="785165C1"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65B989AF" w14:textId="77777777" w:rsidR="00C00996" w:rsidRDefault="003067D4">
      <w:pPr>
        <w:spacing w:before="120" w:after="120"/>
        <w:rPr>
          <w:bCs/>
          <w:szCs w:val="20"/>
        </w:rPr>
      </w:pPr>
      <w:r>
        <w:rPr>
          <w:bCs/>
          <w:szCs w:val="20"/>
        </w:rPr>
        <w:t>According to the views in the submitted contributions, some essential issues/aspects</w:t>
      </w:r>
      <w:r>
        <w:rPr>
          <w:rFonts w:hint="eastAsia"/>
          <w:bCs/>
          <w:szCs w:val="20"/>
        </w:rPr>
        <w:t xml:space="preserve"> that may need considerations for the near-field channel modeling</w:t>
      </w:r>
      <w:r>
        <w:rPr>
          <w:bCs/>
          <w:szCs w:val="20"/>
        </w:rPr>
        <w:t xml:space="preserve"> are proposed</w:t>
      </w:r>
      <w:r>
        <w:rPr>
          <w:rFonts w:hint="eastAsia"/>
          <w:bCs/>
          <w:szCs w:val="20"/>
        </w:rPr>
        <w:t>, and it can be mainly categorized as followings:</w:t>
      </w:r>
    </w:p>
    <w:p w14:paraId="19E3E00F" w14:textId="7FB9DBC5" w:rsidR="00C00996" w:rsidRDefault="003067D4">
      <w:pPr>
        <w:numPr>
          <w:ilvl w:val="0"/>
          <w:numId w:val="14"/>
        </w:numPr>
        <w:spacing w:before="120" w:after="120"/>
        <w:rPr>
          <w:bCs/>
          <w:szCs w:val="20"/>
        </w:rPr>
      </w:pPr>
      <w:r>
        <w:rPr>
          <w:rFonts w:hint="eastAsia"/>
          <w:bCs/>
          <w:szCs w:val="20"/>
        </w:rPr>
        <w:t xml:space="preserve">The criteria </w:t>
      </w:r>
      <w:r>
        <w:rPr>
          <w:bCs/>
          <w:szCs w:val="20"/>
        </w:rPr>
        <w:t xml:space="preserve">to define </w:t>
      </w:r>
      <w:r>
        <w:rPr>
          <w:rFonts w:hint="eastAsia"/>
          <w:bCs/>
          <w:szCs w:val="20"/>
        </w:rPr>
        <w:t>the near-field</w:t>
      </w:r>
      <w:r>
        <w:rPr>
          <w:bCs/>
          <w:szCs w:val="20"/>
        </w:rPr>
        <w:t>, e.g., to differentiate</w:t>
      </w:r>
      <w:r>
        <w:rPr>
          <w:rFonts w:hint="eastAsia"/>
          <w:bCs/>
          <w:szCs w:val="20"/>
        </w:rPr>
        <w:t xml:space="preserve"> </w:t>
      </w:r>
      <w:r>
        <w:rPr>
          <w:bCs/>
          <w:szCs w:val="20"/>
        </w:rPr>
        <w:t>with</w:t>
      </w:r>
      <w:r>
        <w:rPr>
          <w:rFonts w:hint="eastAsia"/>
          <w:bCs/>
          <w:szCs w:val="20"/>
        </w:rPr>
        <w:t xml:space="preserve"> far-field </w:t>
      </w:r>
      <w:r>
        <w:rPr>
          <w:bCs/>
          <w:szCs w:val="20"/>
        </w:rPr>
        <w:t>region and target region within the generic near-field [</w:t>
      </w:r>
      <w:r>
        <w:rPr>
          <w:szCs w:val="20"/>
        </w:rPr>
        <w:t>Keysight</w:t>
      </w:r>
      <w:r>
        <w:rPr>
          <w:rFonts w:hint="eastAsia"/>
          <w:szCs w:val="20"/>
        </w:rPr>
        <w:t>, Samsung, CEWIT, Huawei, ZTE, CATT, Lenovo, Apple, SHARP, Qualcomm, NVIDIA, vivo, Intel]</w:t>
      </w:r>
      <w:r>
        <w:rPr>
          <w:rFonts w:hint="eastAsia"/>
          <w:bCs/>
          <w:szCs w:val="20"/>
        </w:rPr>
        <w:t>.</w:t>
      </w:r>
    </w:p>
    <w:p w14:paraId="56175EFD" w14:textId="2EB172D5" w:rsidR="00C00996" w:rsidRDefault="003067D4">
      <w:pPr>
        <w:spacing w:before="120" w:after="120"/>
        <w:ind w:left="420"/>
        <w:rPr>
          <w:bCs/>
          <w:szCs w:val="20"/>
        </w:rPr>
      </w:pPr>
      <w:r>
        <w:rPr>
          <w:bCs/>
          <w:szCs w:val="20"/>
        </w:rPr>
        <w:t xml:space="preserve">Moreover, </w:t>
      </w:r>
      <w:r>
        <w:rPr>
          <w:rFonts w:hint="eastAsia"/>
          <w:bCs/>
          <w:szCs w:val="20"/>
        </w:rPr>
        <w:t xml:space="preserve">once </w:t>
      </w:r>
      <w:r>
        <w:rPr>
          <w:bCs/>
          <w:szCs w:val="20"/>
        </w:rPr>
        <w:t xml:space="preserve">the criteria </w:t>
      </w:r>
      <w:r>
        <w:rPr>
          <w:rFonts w:hint="eastAsia"/>
          <w:bCs/>
          <w:szCs w:val="20"/>
        </w:rPr>
        <w:t>is</w:t>
      </w:r>
      <w:r>
        <w:rPr>
          <w:bCs/>
          <w:szCs w:val="20"/>
        </w:rPr>
        <w:t xml:space="preserve"> introduced, further </w:t>
      </w:r>
      <w:r>
        <w:rPr>
          <w:rFonts w:hint="eastAsia"/>
          <w:szCs w:val="20"/>
        </w:rPr>
        <w:t xml:space="preserve">determination of </w:t>
      </w:r>
      <w:r>
        <w:rPr>
          <w:szCs w:val="20"/>
        </w:rPr>
        <w:t xml:space="preserve">condition for each </w:t>
      </w:r>
      <w:r>
        <w:rPr>
          <w:rFonts w:hint="eastAsia"/>
          <w:szCs w:val="20"/>
        </w:rPr>
        <w:t>UE and cluster</w:t>
      </w:r>
      <w:r>
        <w:rPr>
          <w:szCs w:val="20"/>
        </w:rPr>
        <w:t xml:space="preserve"> </w:t>
      </w:r>
      <w:r>
        <w:rPr>
          <w:rFonts w:hint="eastAsia"/>
          <w:szCs w:val="20"/>
        </w:rPr>
        <w:t>is</w:t>
      </w:r>
      <w:r>
        <w:rPr>
          <w:szCs w:val="20"/>
        </w:rPr>
        <w:t xml:space="preserve"> also suggested by</w:t>
      </w:r>
      <w:r>
        <w:rPr>
          <w:rFonts w:hint="eastAsia"/>
          <w:szCs w:val="20"/>
        </w:rPr>
        <w:t xml:space="preserve"> [CEWIT, ZTE, Intel, Apple, </w:t>
      </w:r>
      <w:r>
        <w:rPr>
          <w:szCs w:val="20"/>
        </w:rPr>
        <w:t>Huawei].</w:t>
      </w:r>
    </w:p>
    <w:p w14:paraId="59A3EAF2" w14:textId="77777777" w:rsidR="00C00996" w:rsidRDefault="003067D4">
      <w:pPr>
        <w:numPr>
          <w:ilvl w:val="0"/>
          <w:numId w:val="14"/>
        </w:numPr>
        <w:spacing w:before="120" w:after="120"/>
        <w:rPr>
          <w:bCs/>
          <w:szCs w:val="20"/>
        </w:rPr>
      </w:pPr>
      <w:r>
        <w:rPr>
          <w:rFonts w:hint="eastAsia"/>
          <w:bCs/>
          <w:szCs w:val="20"/>
        </w:rPr>
        <w:t>The parameter variation for each ray</w:t>
      </w:r>
      <w:r>
        <w:rPr>
          <w:bCs/>
          <w:szCs w:val="20"/>
        </w:rPr>
        <w:t>/</w:t>
      </w:r>
      <w:r>
        <w:rPr>
          <w:rFonts w:hint="eastAsia"/>
          <w:bCs/>
          <w:szCs w:val="20"/>
        </w:rPr>
        <w:t>cluster across different antenna element pairs</w:t>
      </w:r>
      <w:r>
        <w:rPr>
          <w:bCs/>
          <w:szCs w:val="20"/>
        </w:rPr>
        <w:t xml:space="preserve"> due to the impact of the near-field propagation</w:t>
      </w:r>
      <w:r>
        <w:rPr>
          <w:rFonts w:hint="eastAsia"/>
          <w:bCs/>
          <w:szCs w:val="20"/>
        </w:rPr>
        <w:t>, which is highlighted by all contributions</w:t>
      </w:r>
      <w:r>
        <w:rPr>
          <w:bCs/>
          <w:szCs w:val="20"/>
        </w:rPr>
        <w:t xml:space="preserve">. </w:t>
      </w:r>
    </w:p>
    <w:p w14:paraId="00793A5B" w14:textId="688F2F71" w:rsidR="00C00996" w:rsidRDefault="003067D4">
      <w:pPr>
        <w:spacing w:before="120" w:after="120"/>
        <w:rPr>
          <w:bCs/>
          <w:szCs w:val="20"/>
        </w:rPr>
      </w:pPr>
      <w:r>
        <w:rPr>
          <w:bCs/>
          <w:szCs w:val="20"/>
        </w:rPr>
        <w:t xml:space="preserve">From FL’s perspective, the views on the essential issues seem aligned and the following proposal can be considered as the guidance for further detailed discussion:   </w:t>
      </w:r>
    </w:p>
    <w:p w14:paraId="45C072E0" w14:textId="77777777" w:rsidR="00C00996" w:rsidRDefault="003067D4">
      <w:pPr>
        <w:spacing w:before="120" w:after="120"/>
        <w:rPr>
          <w:b/>
          <w:bCs/>
          <w:i/>
          <w:iCs/>
          <w:szCs w:val="20"/>
          <w:highlight w:val="yellow"/>
        </w:rPr>
      </w:pPr>
      <w:r>
        <w:rPr>
          <w:rFonts w:hint="eastAsia"/>
          <w:b/>
          <w:bCs/>
          <w:i/>
          <w:iCs/>
          <w:szCs w:val="20"/>
          <w:highlight w:val="yellow"/>
        </w:rPr>
        <w:t xml:space="preserve">Proposal 1-2-1: </w:t>
      </w:r>
      <w:r>
        <w:rPr>
          <w:rFonts w:hint="eastAsia"/>
          <w:i/>
          <w:iCs/>
          <w:szCs w:val="20"/>
          <w:highlight w:val="yellow"/>
        </w:rPr>
        <w:t xml:space="preserve">For the near-field channel modeling, at least following </w:t>
      </w:r>
      <w:r>
        <w:rPr>
          <w:i/>
          <w:iCs/>
          <w:szCs w:val="20"/>
          <w:highlight w:val="yellow"/>
        </w:rPr>
        <w:t>aspects</w:t>
      </w:r>
      <w:r>
        <w:rPr>
          <w:rFonts w:hint="eastAsia"/>
          <w:i/>
          <w:iCs/>
          <w:szCs w:val="20"/>
          <w:highlight w:val="yellow"/>
        </w:rPr>
        <w:t xml:space="preserve"> </w:t>
      </w:r>
      <w:r>
        <w:rPr>
          <w:i/>
          <w:iCs/>
          <w:szCs w:val="20"/>
          <w:highlight w:val="yellow"/>
        </w:rPr>
        <w:t xml:space="preserve">should be </w:t>
      </w:r>
      <w:r>
        <w:rPr>
          <w:rFonts w:hint="eastAsia"/>
          <w:i/>
          <w:iCs/>
          <w:szCs w:val="20"/>
          <w:highlight w:val="yellow"/>
        </w:rPr>
        <w:t>considered:</w:t>
      </w:r>
    </w:p>
    <w:p w14:paraId="0303CF9A"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The criteria to </w:t>
      </w:r>
      <w:r>
        <w:rPr>
          <w:i/>
          <w:iCs/>
          <w:highlight w:val="yellow"/>
        </w:rPr>
        <w:t xml:space="preserve">define the </w:t>
      </w:r>
      <w:r>
        <w:rPr>
          <w:rFonts w:hint="eastAsia"/>
          <w:i/>
          <w:iCs/>
          <w:highlight w:val="yellow"/>
        </w:rPr>
        <w:t>near-field region</w:t>
      </w:r>
    </w:p>
    <w:p w14:paraId="443FE5D1" w14:textId="77777777" w:rsidR="00C00996" w:rsidRDefault="003067D4">
      <w:pPr>
        <w:pStyle w:val="a"/>
        <w:numPr>
          <w:ilvl w:val="0"/>
          <w:numId w:val="13"/>
        </w:numPr>
        <w:spacing w:beforeLines="0" w:afterLines="0"/>
        <w:rPr>
          <w:i/>
          <w:iCs/>
          <w:highlight w:val="yellow"/>
        </w:rPr>
      </w:pPr>
      <w:r>
        <w:rPr>
          <w:rFonts w:hint="eastAsia"/>
          <w:i/>
          <w:iCs/>
          <w:highlight w:val="yellow"/>
        </w:rPr>
        <w:t>The parameters variation for each ray</w:t>
      </w:r>
      <w:r>
        <w:rPr>
          <w:i/>
          <w:iCs/>
          <w:highlight w:val="yellow"/>
        </w:rPr>
        <w:t>/cluster</w:t>
      </w:r>
      <w:r>
        <w:rPr>
          <w:rFonts w:hint="eastAsia"/>
          <w:i/>
          <w:iCs/>
          <w:highlight w:val="yellow"/>
        </w:rPr>
        <w:t xml:space="preserve"> across different antenna element pairs</w:t>
      </w:r>
    </w:p>
    <w:p w14:paraId="62605679" w14:textId="77777777" w:rsidR="00C00996" w:rsidRDefault="003067D4">
      <w:pPr>
        <w:spacing w:beforeLines="50" w:before="120" w:afterLines="5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97AD6D4" w14:textId="77777777">
        <w:trPr>
          <w:trHeight w:val="335"/>
          <w:jc w:val="center"/>
        </w:trPr>
        <w:tc>
          <w:tcPr>
            <w:tcW w:w="1926" w:type="dxa"/>
          </w:tcPr>
          <w:p w14:paraId="24E23EBE" w14:textId="77777777" w:rsidR="00C00996" w:rsidRDefault="003067D4">
            <w:pPr>
              <w:jc w:val="center"/>
              <w:rPr>
                <w:szCs w:val="20"/>
              </w:rPr>
            </w:pPr>
            <w:r>
              <w:rPr>
                <w:szCs w:val="20"/>
              </w:rPr>
              <w:t>Companies</w:t>
            </w:r>
          </w:p>
        </w:tc>
        <w:tc>
          <w:tcPr>
            <w:tcW w:w="6472" w:type="dxa"/>
          </w:tcPr>
          <w:p w14:paraId="168DD040" w14:textId="77777777" w:rsidR="00C00996" w:rsidRDefault="003067D4">
            <w:pPr>
              <w:jc w:val="center"/>
              <w:rPr>
                <w:szCs w:val="20"/>
              </w:rPr>
            </w:pPr>
            <w:r>
              <w:rPr>
                <w:szCs w:val="20"/>
              </w:rPr>
              <w:t>Comments and Views</w:t>
            </w:r>
          </w:p>
        </w:tc>
      </w:tr>
      <w:tr w:rsidR="00C00996" w14:paraId="644286B0" w14:textId="77777777">
        <w:trPr>
          <w:trHeight w:val="342"/>
          <w:jc w:val="center"/>
        </w:trPr>
        <w:tc>
          <w:tcPr>
            <w:tcW w:w="1926" w:type="dxa"/>
          </w:tcPr>
          <w:p w14:paraId="589069F7" w14:textId="0793DF4F" w:rsidR="00C00996" w:rsidRDefault="00CA2D76">
            <w:pPr>
              <w:rPr>
                <w:szCs w:val="20"/>
              </w:rPr>
            </w:pPr>
            <w:r>
              <w:rPr>
                <w:szCs w:val="20"/>
              </w:rPr>
              <w:t>Lenovo</w:t>
            </w:r>
          </w:p>
        </w:tc>
        <w:tc>
          <w:tcPr>
            <w:tcW w:w="6472" w:type="dxa"/>
          </w:tcPr>
          <w:p w14:paraId="373E1899" w14:textId="0963DB87" w:rsidR="009D3E56" w:rsidRDefault="00D1024A" w:rsidP="00D1024A">
            <w:pPr>
              <w:rPr>
                <w:szCs w:val="20"/>
              </w:rPr>
            </w:pPr>
            <w:r>
              <w:rPr>
                <w:szCs w:val="20"/>
              </w:rPr>
              <w:t>Support</w:t>
            </w:r>
            <w:r w:rsidR="00CA2D76">
              <w:rPr>
                <w:szCs w:val="20"/>
              </w:rPr>
              <w:t xml:space="preserve"> </w:t>
            </w:r>
          </w:p>
        </w:tc>
      </w:tr>
      <w:tr w:rsidR="00BE2710" w14:paraId="5C82083B" w14:textId="77777777">
        <w:trPr>
          <w:trHeight w:val="342"/>
          <w:jc w:val="center"/>
        </w:trPr>
        <w:tc>
          <w:tcPr>
            <w:tcW w:w="1926" w:type="dxa"/>
          </w:tcPr>
          <w:p w14:paraId="2BD7C246" w14:textId="360A9712" w:rsidR="00BE2710" w:rsidRDefault="00BE2710" w:rsidP="00BE2710">
            <w:pPr>
              <w:rPr>
                <w:szCs w:val="20"/>
              </w:rPr>
            </w:pPr>
            <w:r>
              <w:rPr>
                <w:szCs w:val="20"/>
              </w:rPr>
              <w:t>Apple</w:t>
            </w:r>
          </w:p>
        </w:tc>
        <w:tc>
          <w:tcPr>
            <w:tcW w:w="6472" w:type="dxa"/>
          </w:tcPr>
          <w:p w14:paraId="0F44C68F" w14:textId="51C6E5A3" w:rsidR="00BE2710" w:rsidRDefault="00BE2710" w:rsidP="00BE2710">
            <w:pPr>
              <w:rPr>
                <w:szCs w:val="20"/>
              </w:rPr>
            </w:pPr>
            <w:r>
              <w:rPr>
                <w:szCs w:val="20"/>
              </w:rPr>
              <w:t>Fine</w:t>
            </w:r>
          </w:p>
        </w:tc>
      </w:tr>
      <w:tr w:rsidR="00EA0C8B" w14:paraId="273A1D29" w14:textId="77777777">
        <w:trPr>
          <w:trHeight w:val="342"/>
          <w:jc w:val="center"/>
        </w:trPr>
        <w:tc>
          <w:tcPr>
            <w:tcW w:w="1926" w:type="dxa"/>
          </w:tcPr>
          <w:p w14:paraId="26435AF1" w14:textId="3AB904EC" w:rsidR="00EA0C8B" w:rsidRDefault="00EA0C8B" w:rsidP="00EA0C8B">
            <w:pPr>
              <w:rPr>
                <w:szCs w:val="20"/>
              </w:rPr>
            </w:pPr>
            <w:r>
              <w:rPr>
                <w:rFonts w:ascii="Times New Roman" w:hAnsi="Times New Roman" w:cs="Times New Roman"/>
                <w:szCs w:val="20"/>
              </w:rPr>
              <w:t xml:space="preserve">vivo </w:t>
            </w:r>
          </w:p>
        </w:tc>
        <w:tc>
          <w:tcPr>
            <w:tcW w:w="6472" w:type="dxa"/>
          </w:tcPr>
          <w:p w14:paraId="010490F8" w14:textId="66FE9432" w:rsidR="00EA0C8B" w:rsidRDefault="00EA0C8B" w:rsidP="00EA0C8B">
            <w:pPr>
              <w:rPr>
                <w:szCs w:val="20"/>
              </w:rPr>
            </w:pPr>
            <w:r>
              <w:rPr>
                <w:rFonts w:ascii="Times New Roman" w:eastAsia="MS Mincho" w:hAnsi="Times New Roman" w:cs="Times New Roman" w:hint="eastAsia"/>
                <w:szCs w:val="20"/>
              </w:rPr>
              <w:t xml:space="preserve">From </w:t>
            </w:r>
            <w:r>
              <w:rPr>
                <w:rFonts w:ascii="Times New Roman" w:eastAsia="MS Mincho" w:hAnsi="Times New Roman" w:cs="Times New Roman"/>
                <w:szCs w:val="20"/>
              </w:rPr>
              <w:t>the</w:t>
            </w:r>
            <w:r>
              <w:rPr>
                <w:rFonts w:ascii="Times New Roman" w:eastAsia="MS Mincho" w:hAnsi="Times New Roman" w:cs="Times New Roman" w:hint="eastAsia"/>
                <w:szCs w:val="20"/>
              </w:rPr>
              <w:t xml:space="preserve"> perspective of pure channel modeling, 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need </w:t>
            </w:r>
            <w:r>
              <w:rPr>
                <w:rFonts w:ascii="Times New Roman" w:eastAsia="MS Mincho" w:hAnsi="Times New Roman" w:cs="Times New Roman"/>
                <w:szCs w:val="20"/>
              </w:rPr>
              <w:t>such</w:t>
            </w:r>
            <w:r>
              <w:rPr>
                <w:rFonts w:ascii="Times New Roman" w:eastAsia="MS Mincho" w:hAnsi="Times New Roman" w:cs="Times New Roman" w:hint="eastAsia"/>
                <w:szCs w:val="20"/>
              </w:rPr>
              <w:t xml:space="preserve"> a </w:t>
            </w:r>
            <w:r>
              <w:rPr>
                <w:rFonts w:ascii="Times New Roman" w:eastAsia="MS Mincho" w:hAnsi="Times New Roman" w:cs="Times New Roman"/>
                <w:szCs w:val="20"/>
              </w:rPr>
              <w:t>criterion</w:t>
            </w:r>
            <w:r>
              <w:rPr>
                <w:rFonts w:ascii="Times New Roman" w:eastAsia="MS Mincho" w:hAnsi="Times New Roman" w:cs="Times New Roman" w:hint="eastAsia"/>
                <w:szCs w:val="20"/>
              </w:rPr>
              <w:t xml:space="preserve">. However, from the perspective of computational complexity in channel model, this region may be needed, but it </w:t>
            </w:r>
            <w:r>
              <w:rPr>
                <w:rFonts w:ascii="Times New Roman" w:eastAsia="MS Mincho" w:hAnsi="Times New Roman" w:cs="Times New Roman"/>
                <w:szCs w:val="20"/>
              </w:rPr>
              <w:t>should</w:t>
            </w:r>
            <w:r>
              <w:rPr>
                <w:rFonts w:ascii="Times New Roman" w:eastAsia="MS Mincho" w:hAnsi="Times New Roman" w:cs="Times New Roman" w:hint="eastAsia"/>
                <w:szCs w:val="20"/>
              </w:rPr>
              <w:t xml:space="preserve"> be </w:t>
            </w:r>
            <w:r>
              <w:rPr>
                <w:rFonts w:ascii="Times New Roman" w:eastAsia="MS Mincho" w:hAnsi="Times New Roman" w:cs="Times New Roman"/>
                <w:szCs w:val="20"/>
              </w:rPr>
              <w:t>discussed</w:t>
            </w:r>
            <w:r>
              <w:rPr>
                <w:rFonts w:ascii="Times New Roman" w:eastAsia="MS Mincho" w:hAnsi="Times New Roman" w:cs="Times New Roman" w:hint="eastAsia"/>
                <w:szCs w:val="20"/>
              </w:rPr>
              <w:t xml:space="preserve"> in the later stage.</w:t>
            </w:r>
          </w:p>
        </w:tc>
      </w:tr>
      <w:tr w:rsidR="00385298" w14:paraId="1BF12A25" w14:textId="77777777">
        <w:trPr>
          <w:trHeight w:val="342"/>
          <w:jc w:val="center"/>
        </w:trPr>
        <w:tc>
          <w:tcPr>
            <w:tcW w:w="1926" w:type="dxa"/>
          </w:tcPr>
          <w:p w14:paraId="01128745" w14:textId="2533E4C0" w:rsidR="00385298" w:rsidRPr="00385298" w:rsidRDefault="00385298" w:rsidP="00EA0C8B">
            <w:pPr>
              <w:rPr>
                <w:rFonts w:ascii="Times New Roman" w:eastAsia="PMingLiU" w:hAnsi="Times New Roman" w:cs="Times New Roman"/>
                <w:szCs w:val="20"/>
              </w:rPr>
            </w:pPr>
            <w:r>
              <w:rPr>
                <w:rFonts w:eastAsia="PMingLiU"/>
                <w:szCs w:val="20"/>
              </w:rPr>
              <w:t>MediaTek</w:t>
            </w:r>
          </w:p>
        </w:tc>
        <w:tc>
          <w:tcPr>
            <w:tcW w:w="6472" w:type="dxa"/>
          </w:tcPr>
          <w:p w14:paraId="3EDC13D2" w14:textId="5A4A68AF" w:rsidR="00385298" w:rsidRDefault="00385298" w:rsidP="00EA0C8B">
            <w:pPr>
              <w:rPr>
                <w:rFonts w:ascii="Times New Roman" w:eastAsia="MS Mincho" w:hAnsi="Times New Roman" w:cs="Times New Roman"/>
                <w:szCs w:val="20"/>
              </w:rPr>
            </w:pPr>
            <w:r>
              <w:rPr>
                <w:rFonts w:eastAsia="PMingLiU"/>
                <w:szCs w:val="20"/>
              </w:rPr>
              <w:t>Support</w:t>
            </w:r>
          </w:p>
        </w:tc>
      </w:tr>
      <w:tr w:rsidR="003B3251" w14:paraId="64EFFBDC" w14:textId="77777777">
        <w:trPr>
          <w:trHeight w:val="342"/>
          <w:jc w:val="center"/>
        </w:trPr>
        <w:tc>
          <w:tcPr>
            <w:tcW w:w="1926" w:type="dxa"/>
          </w:tcPr>
          <w:p w14:paraId="5D260BE4" w14:textId="115A1582" w:rsidR="003B3251" w:rsidRDefault="003B3251" w:rsidP="003B3251">
            <w:pPr>
              <w:rPr>
                <w:rFonts w:eastAsia="PMingLiU"/>
                <w:szCs w:val="20"/>
              </w:rPr>
            </w:pPr>
            <w:r>
              <w:rPr>
                <w:rFonts w:hint="eastAsia"/>
                <w:szCs w:val="20"/>
              </w:rPr>
              <w:t>B</w:t>
            </w:r>
            <w:r>
              <w:rPr>
                <w:szCs w:val="20"/>
              </w:rPr>
              <w:t>UPT</w:t>
            </w:r>
          </w:p>
        </w:tc>
        <w:tc>
          <w:tcPr>
            <w:tcW w:w="6472" w:type="dxa"/>
          </w:tcPr>
          <w:p w14:paraId="17A30B2A" w14:textId="47F7D8D8" w:rsidR="003B3251" w:rsidRDefault="003B3251" w:rsidP="003B3251">
            <w:pPr>
              <w:rPr>
                <w:rFonts w:eastAsia="PMingLiU"/>
                <w:szCs w:val="20"/>
              </w:rPr>
            </w:pPr>
            <w:r>
              <w:rPr>
                <w:rFonts w:hint="eastAsia"/>
                <w:szCs w:val="20"/>
              </w:rPr>
              <w:t>A</w:t>
            </w:r>
            <w:r>
              <w:rPr>
                <w:szCs w:val="20"/>
              </w:rPr>
              <w:t>gree. The parameters include delay, angle, phase, etc.</w:t>
            </w:r>
          </w:p>
        </w:tc>
      </w:tr>
      <w:tr w:rsidR="00B00112" w14:paraId="74745C39" w14:textId="77777777">
        <w:trPr>
          <w:trHeight w:val="342"/>
          <w:jc w:val="center"/>
        </w:trPr>
        <w:tc>
          <w:tcPr>
            <w:tcW w:w="1926" w:type="dxa"/>
          </w:tcPr>
          <w:p w14:paraId="0D62B841" w14:textId="6F9324AD" w:rsidR="00B00112" w:rsidRDefault="00B00112" w:rsidP="00B00112">
            <w:pPr>
              <w:rPr>
                <w:szCs w:val="20"/>
              </w:rPr>
            </w:pPr>
            <w:proofErr w:type="spellStart"/>
            <w:r>
              <w:rPr>
                <w:rFonts w:eastAsia="PMingLiU"/>
                <w:szCs w:val="20"/>
              </w:rPr>
              <w:lastRenderedPageBreak/>
              <w:t>CEWiT</w:t>
            </w:r>
            <w:proofErr w:type="spellEnd"/>
          </w:p>
        </w:tc>
        <w:tc>
          <w:tcPr>
            <w:tcW w:w="6472" w:type="dxa"/>
          </w:tcPr>
          <w:p w14:paraId="1F435082" w14:textId="7AF301DF" w:rsidR="00B00112" w:rsidRDefault="00B00112" w:rsidP="00B00112">
            <w:pPr>
              <w:rPr>
                <w:szCs w:val="20"/>
              </w:rPr>
            </w:pPr>
            <w:r>
              <w:rPr>
                <w:rFonts w:eastAsia="PMingLiU"/>
                <w:szCs w:val="20"/>
              </w:rPr>
              <w:t>Support</w:t>
            </w:r>
          </w:p>
        </w:tc>
      </w:tr>
      <w:tr w:rsidR="00966DA2" w14:paraId="6952538D" w14:textId="77777777">
        <w:trPr>
          <w:trHeight w:val="342"/>
          <w:jc w:val="center"/>
        </w:trPr>
        <w:tc>
          <w:tcPr>
            <w:tcW w:w="1926" w:type="dxa"/>
          </w:tcPr>
          <w:p w14:paraId="18C78026" w14:textId="59FAC41D" w:rsidR="00966DA2" w:rsidRDefault="00966DA2" w:rsidP="00B00112">
            <w:pPr>
              <w:rPr>
                <w:rFonts w:eastAsia="PMingLiU"/>
                <w:szCs w:val="20"/>
              </w:rPr>
            </w:pPr>
            <w:r>
              <w:rPr>
                <w:rFonts w:eastAsia="PMingLiU"/>
                <w:szCs w:val="20"/>
              </w:rPr>
              <w:t>Nokia</w:t>
            </w:r>
          </w:p>
        </w:tc>
        <w:tc>
          <w:tcPr>
            <w:tcW w:w="6472" w:type="dxa"/>
          </w:tcPr>
          <w:p w14:paraId="388BE163" w14:textId="069958ED" w:rsidR="00966DA2" w:rsidRDefault="00966DA2" w:rsidP="00B00112">
            <w:pPr>
              <w:rPr>
                <w:rFonts w:eastAsia="PMingLiU"/>
                <w:szCs w:val="20"/>
              </w:rPr>
            </w:pPr>
            <w:r>
              <w:rPr>
                <w:rFonts w:eastAsia="PMingLiU"/>
                <w:szCs w:val="20"/>
              </w:rPr>
              <w:t>Ok to support.</w:t>
            </w:r>
          </w:p>
        </w:tc>
      </w:tr>
      <w:tr w:rsidR="00E65B6E" w14:paraId="2C298796" w14:textId="77777777">
        <w:trPr>
          <w:trHeight w:val="342"/>
          <w:jc w:val="center"/>
        </w:trPr>
        <w:tc>
          <w:tcPr>
            <w:tcW w:w="1926" w:type="dxa"/>
          </w:tcPr>
          <w:p w14:paraId="54294C9E" w14:textId="6EC7A588" w:rsidR="00E65B6E" w:rsidRPr="00E65B6E" w:rsidRDefault="00E65B6E" w:rsidP="00B00112">
            <w:pPr>
              <w:rPr>
                <w:szCs w:val="20"/>
              </w:rPr>
            </w:pPr>
            <w:r>
              <w:rPr>
                <w:rFonts w:hint="eastAsia"/>
                <w:szCs w:val="20"/>
              </w:rPr>
              <w:t>CATT</w:t>
            </w:r>
          </w:p>
        </w:tc>
        <w:tc>
          <w:tcPr>
            <w:tcW w:w="6472" w:type="dxa"/>
          </w:tcPr>
          <w:p w14:paraId="4F6D38D1" w14:textId="60E66E56" w:rsidR="00E65B6E" w:rsidRPr="00E65B6E" w:rsidRDefault="00E65B6E" w:rsidP="00B00112">
            <w:pPr>
              <w:rPr>
                <w:szCs w:val="20"/>
              </w:rPr>
            </w:pPr>
            <w:r>
              <w:rPr>
                <w:rFonts w:hint="eastAsia"/>
                <w:szCs w:val="20"/>
              </w:rPr>
              <w:t>OK</w:t>
            </w:r>
          </w:p>
        </w:tc>
      </w:tr>
      <w:tr w:rsidR="005D56BF" w14:paraId="51CDF443" w14:textId="77777777" w:rsidTr="005D56BF">
        <w:tblPrEx>
          <w:jc w:val="left"/>
        </w:tblPrEx>
        <w:trPr>
          <w:trHeight w:val="342"/>
        </w:trPr>
        <w:tc>
          <w:tcPr>
            <w:tcW w:w="1926" w:type="dxa"/>
          </w:tcPr>
          <w:p w14:paraId="443E6FDE" w14:textId="77777777" w:rsidR="005D56BF" w:rsidRPr="006255C7" w:rsidRDefault="005D56BF" w:rsidP="007D7246">
            <w:pPr>
              <w:rPr>
                <w:rFonts w:eastAsia="PMingLiU"/>
                <w:szCs w:val="20"/>
                <w:lang w:val="en-GB"/>
              </w:rPr>
            </w:pPr>
            <w:proofErr w:type="spellStart"/>
            <w:r>
              <w:rPr>
                <w:rFonts w:eastAsia="PMingLiU"/>
                <w:szCs w:val="20"/>
                <w:lang w:val="en-GB"/>
              </w:rPr>
              <w:t>InterDigital</w:t>
            </w:r>
            <w:proofErr w:type="spellEnd"/>
          </w:p>
        </w:tc>
        <w:tc>
          <w:tcPr>
            <w:tcW w:w="6472" w:type="dxa"/>
          </w:tcPr>
          <w:p w14:paraId="2A5674DC" w14:textId="77777777" w:rsidR="005D56BF" w:rsidRDefault="005D56BF" w:rsidP="007D7246">
            <w:pPr>
              <w:rPr>
                <w:rFonts w:eastAsia="PMingLiU"/>
                <w:szCs w:val="20"/>
              </w:rPr>
            </w:pPr>
            <w:r>
              <w:rPr>
                <w:rFonts w:eastAsia="PMingLiU"/>
                <w:szCs w:val="20"/>
              </w:rPr>
              <w:t>Support</w:t>
            </w:r>
          </w:p>
        </w:tc>
      </w:tr>
      <w:tr w:rsidR="004A0BFC" w14:paraId="2EB66437" w14:textId="77777777" w:rsidTr="005D56BF">
        <w:tblPrEx>
          <w:jc w:val="left"/>
        </w:tblPrEx>
        <w:trPr>
          <w:trHeight w:val="342"/>
        </w:trPr>
        <w:tc>
          <w:tcPr>
            <w:tcW w:w="1926" w:type="dxa"/>
          </w:tcPr>
          <w:p w14:paraId="41DFE04C" w14:textId="6C706D10" w:rsidR="004A0BFC" w:rsidRDefault="004A0BFC" w:rsidP="004A0BFC">
            <w:pPr>
              <w:rPr>
                <w:rFonts w:eastAsia="PMingLiU"/>
                <w:szCs w:val="20"/>
                <w:lang w:val="en-GB"/>
              </w:rPr>
            </w:pPr>
            <w:r>
              <w:rPr>
                <w:rFonts w:eastAsia="PMingLiU"/>
                <w:szCs w:val="20"/>
                <w:lang w:val="en-GB"/>
              </w:rPr>
              <w:t>Ericsson</w:t>
            </w:r>
          </w:p>
        </w:tc>
        <w:tc>
          <w:tcPr>
            <w:tcW w:w="6472" w:type="dxa"/>
          </w:tcPr>
          <w:p w14:paraId="44ACA803" w14:textId="1509687D" w:rsidR="004A0BFC" w:rsidRDefault="004A0BFC" w:rsidP="004A0BFC">
            <w:pPr>
              <w:rPr>
                <w:rFonts w:eastAsia="PMingLiU"/>
                <w:szCs w:val="20"/>
              </w:rPr>
            </w:pPr>
            <w:r>
              <w:rPr>
                <w:rFonts w:ascii="Times New Roman" w:hAnsi="Times New Roman" w:cs="Times New Roman"/>
                <w:szCs w:val="20"/>
              </w:rPr>
              <w:t>It may not be possible to define such criteria that would be applicable to all future studies using 38.901. For instance, if one takes the approach that the criteria should be based on some limit to the phase difference between planar and non-planar modeling, the acceptable phase difference may depend on future system parameters such as array sizes, deployments, phase noise, antenna calibration, etc. An alternative approach could be to just provide some guidance on e.g. how to determine the average and maximum phase difference.</w:t>
            </w:r>
          </w:p>
        </w:tc>
      </w:tr>
      <w:tr w:rsidR="00030075" w14:paraId="4ADA52F7" w14:textId="77777777" w:rsidTr="005D56BF">
        <w:tblPrEx>
          <w:jc w:val="left"/>
        </w:tblPrEx>
        <w:trPr>
          <w:trHeight w:val="342"/>
        </w:trPr>
        <w:tc>
          <w:tcPr>
            <w:tcW w:w="1926" w:type="dxa"/>
          </w:tcPr>
          <w:p w14:paraId="0AC9B7B4" w14:textId="4D227597" w:rsidR="00030075" w:rsidRDefault="00030075" w:rsidP="00030075">
            <w:pPr>
              <w:rPr>
                <w:rFonts w:eastAsia="PMingLiU"/>
                <w:szCs w:val="20"/>
                <w:lang w:val="en-GB"/>
              </w:rPr>
            </w:pPr>
            <w:r>
              <w:rPr>
                <w:rFonts w:hint="eastAsia"/>
                <w:szCs w:val="20"/>
                <w:lang w:val="en-GB"/>
              </w:rPr>
              <w:t>H</w:t>
            </w:r>
            <w:r>
              <w:rPr>
                <w:szCs w:val="20"/>
                <w:lang w:val="en-GB"/>
              </w:rPr>
              <w:t>uawei, HiSilicon</w:t>
            </w:r>
          </w:p>
        </w:tc>
        <w:tc>
          <w:tcPr>
            <w:tcW w:w="6472" w:type="dxa"/>
          </w:tcPr>
          <w:p w14:paraId="7799302E" w14:textId="3E05F1CE" w:rsidR="00030075" w:rsidRDefault="00030075" w:rsidP="00030075">
            <w:pPr>
              <w:rPr>
                <w:rFonts w:ascii="Times New Roman" w:hAnsi="Times New Roman" w:cs="Times New Roman"/>
                <w:szCs w:val="20"/>
              </w:rPr>
            </w:pPr>
            <w:r>
              <w:rPr>
                <w:rFonts w:hint="eastAsia"/>
                <w:szCs w:val="20"/>
              </w:rPr>
              <w:t>S</w:t>
            </w:r>
            <w:r>
              <w:rPr>
                <w:szCs w:val="20"/>
              </w:rPr>
              <w:t>upport.</w:t>
            </w:r>
          </w:p>
        </w:tc>
      </w:tr>
      <w:tr w:rsidR="008C3418" w14:paraId="4239A382" w14:textId="77777777" w:rsidTr="005D56BF">
        <w:tblPrEx>
          <w:jc w:val="left"/>
        </w:tblPrEx>
        <w:trPr>
          <w:trHeight w:val="342"/>
        </w:trPr>
        <w:tc>
          <w:tcPr>
            <w:tcW w:w="1926" w:type="dxa"/>
          </w:tcPr>
          <w:p w14:paraId="2F7BBD0C" w14:textId="6FD71AE4" w:rsidR="008C3418" w:rsidRDefault="008C3418" w:rsidP="00030075">
            <w:pPr>
              <w:rPr>
                <w:szCs w:val="20"/>
                <w:lang w:val="en-GB"/>
              </w:rPr>
            </w:pPr>
            <w:r>
              <w:rPr>
                <w:szCs w:val="20"/>
                <w:lang w:val="en-GB"/>
              </w:rPr>
              <w:t>Intel</w:t>
            </w:r>
          </w:p>
        </w:tc>
        <w:tc>
          <w:tcPr>
            <w:tcW w:w="6472" w:type="dxa"/>
          </w:tcPr>
          <w:p w14:paraId="3910527F" w14:textId="4CD2B199" w:rsidR="008C3418" w:rsidRDefault="008B0F4C" w:rsidP="00030075">
            <w:pPr>
              <w:rPr>
                <w:szCs w:val="20"/>
              </w:rPr>
            </w:pPr>
            <w:r>
              <w:rPr>
                <w:szCs w:val="20"/>
              </w:rPr>
              <w:t>Support</w:t>
            </w:r>
          </w:p>
        </w:tc>
      </w:tr>
    </w:tbl>
    <w:p w14:paraId="41F10088" w14:textId="77777777" w:rsidR="00265F7A" w:rsidRDefault="00265F7A" w:rsidP="00265F7A">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.1</w:t>
      </w:r>
      <w:r>
        <w:rPr>
          <w:rFonts w:ascii="Times New Roman" w:eastAsiaTheme="minorEastAsia" w:hAnsi="Times New Roman"/>
          <w:b/>
          <w:sz w:val="22"/>
        </w:rPr>
        <w:t>.1.1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55AE339A" w14:textId="04F344F2" w:rsidR="00265F7A" w:rsidRDefault="00265F7A" w:rsidP="00265F7A">
      <w:pPr>
        <w:spacing w:before="120" w:after="120"/>
        <w:rPr>
          <w:bCs/>
          <w:szCs w:val="20"/>
        </w:rPr>
      </w:pPr>
      <w:r>
        <w:rPr>
          <w:bCs/>
          <w:szCs w:val="20"/>
        </w:rPr>
        <w:t>After online discussion, the following agreement is achieved</w:t>
      </w:r>
      <w:r w:rsidR="00050A8F">
        <w:rPr>
          <w:bCs/>
          <w:szCs w:val="20"/>
        </w:rPr>
        <w:t xml:space="preserve"> and this issue is closed in RAN1#116-bis.</w:t>
      </w:r>
    </w:p>
    <w:tbl>
      <w:tblPr>
        <w:tblStyle w:val="afc"/>
        <w:tblW w:w="0" w:type="auto"/>
        <w:tblLook w:val="04A0" w:firstRow="1" w:lastRow="0" w:firstColumn="1" w:lastColumn="0" w:noHBand="0" w:noVBand="1"/>
      </w:tblPr>
      <w:tblGrid>
        <w:gridCol w:w="10160"/>
      </w:tblGrid>
      <w:tr w:rsidR="00244DDF" w14:paraId="29B1C372" w14:textId="77777777" w:rsidTr="00244DDF">
        <w:tc>
          <w:tcPr>
            <w:tcW w:w="10160" w:type="dxa"/>
          </w:tcPr>
          <w:p w14:paraId="23A3AB48" w14:textId="77777777" w:rsidR="00244DDF" w:rsidRPr="003E68CD" w:rsidRDefault="00244DDF" w:rsidP="003E68CD">
            <w:pPr>
              <w:spacing w:before="60" w:after="60" w:line="240" w:lineRule="auto"/>
              <w:rPr>
                <w:rFonts w:eastAsia="等线"/>
                <w:sz w:val="20"/>
                <w:highlight w:val="green"/>
              </w:rPr>
            </w:pPr>
            <w:r w:rsidRPr="003E68CD">
              <w:rPr>
                <w:rFonts w:eastAsia="等线" w:hint="eastAsia"/>
                <w:sz w:val="20"/>
                <w:highlight w:val="green"/>
              </w:rPr>
              <w:t>Agreement</w:t>
            </w:r>
          </w:p>
          <w:p w14:paraId="58EEABD7" w14:textId="77777777" w:rsidR="00244DDF" w:rsidRPr="003E68CD" w:rsidRDefault="00244DDF" w:rsidP="003E68CD">
            <w:pPr>
              <w:spacing w:before="60" w:after="60" w:line="240" w:lineRule="auto"/>
              <w:rPr>
                <w:sz w:val="20"/>
              </w:rPr>
            </w:pPr>
            <w:r w:rsidRPr="003E68CD">
              <w:rPr>
                <w:rFonts w:hint="eastAsia"/>
                <w:sz w:val="20"/>
              </w:rPr>
              <w:t xml:space="preserve">For the </w:t>
            </w:r>
            <w:r w:rsidRPr="003E68CD">
              <w:rPr>
                <w:rFonts w:eastAsia="等线" w:hint="eastAsia"/>
                <w:sz w:val="20"/>
              </w:rPr>
              <w:t xml:space="preserve">study of </w:t>
            </w:r>
            <w:r w:rsidRPr="003E68CD">
              <w:rPr>
                <w:rFonts w:hint="eastAsia"/>
                <w:sz w:val="20"/>
              </w:rPr>
              <w:t>near-field channel mode</w:t>
            </w:r>
            <w:r w:rsidRPr="003E68CD">
              <w:rPr>
                <w:rFonts w:eastAsia="等线" w:hint="eastAsia"/>
                <w:sz w:val="20"/>
              </w:rPr>
              <w:t>l</w:t>
            </w:r>
            <w:r w:rsidRPr="003E68CD">
              <w:rPr>
                <w:rFonts w:hint="eastAsia"/>
                <w:sz w:val="20"/>
              </w:rPr>
              <w:t xml:space="preserve">ling, at least following </w:t>
            </w:r>
            <w:r w:rsidRPr="003E68CD">
              <w:rPr>
                <w:sz w:val="20"/>
              </w:rPr>
              <w:t>aspects</w:t>
            </w:r>
            <w:r w:rsidRPr="003E68CD">
              <w:rPr>
                <w:rFonts w:hint="eastAsia"/>
                <w:sz w:val="20"/>
              </w:rPr>
              <w:t xml:space="preserve"> </w:t>
            </w:r>
            <w:r w:rsidRPr="003E68CD">
              <w:rPr>
                <w:sz w:val="20"/>
              </w:rPr>
              <w:t xml:space="preserve">should be </w:t>
            </w:r>
            <w:r w:rsidRPr="003E68CD">
              <w:rPr>
                <w:rFonts w:hint="eastAsia"/>
                <w:sz w:val="20"/>
              </w:rPr>
              <w:t>considered:</w:t>
            </w:r>
          </w:p>
          <w:p w14:paraId="57434A45" w14:textId="77777777" w:rsidR="00244DDF" w:rsidRPr="003E68CD" w:rsidRDefault="00244DDF" w:rsidP="003E68CD">
            <w:pPr>
              <w:pStyle w:val="a"/>
              <w:numPr>
                <w:ilvl w:val="0"/>
                <w:numId w:val="13"/>
              </w:numPr>
              <w:spacing w:beforeLines="0" w:before="60" w:afterLines="0" w:after="60" w:line="240" w:lineRule="auto"/>
              <w:rPr>
                <w:sz w:val="20"/>
              </w:rPr>
            </w:pPr>
            <w:r w:rsidRPr="003E68CD">
              <w:rPr>
                <w:rFonts w:eastAsia="等线" w:hint="eastAsia"/>
                <w:sz w:val="20"/>
              </w:rPr>
              <w:t>Whether/How</w:t>
            </w:r>
            <w:r w:rsidRPr="003E68CD">
              <w:rPr>
                <w:rFonts w:hint="eastAsia"/>
                <w:sz w:val="20"/>
              </w:rPr>
              <w:t xml:space="preserve"> </w:t>
            </w:r>
            <w:r w:rsidRPr="003E68CD">
              <w:rPr>
                <w:rFonts w:eastAsia="等线" w:hint="eastAsia"/>
                <w:sz w:val="20"/>
              </w:rPr>
              <w:t xml:space="preserve">to define </w:t>
            </w:r>
            <w:r w:rsidRPr="003E68CD">
              <w:rPr>
                <w:sz w:val="20"/>
              </w:rPr>
              <w:t xml:space="preserve">the </w:t>
            </w:r>
            <w:r w:rsidRPr="003E68CD">
              <w:rPr>
                <w:rFonts w:hint="eastAsia"/>
                <w:sz w:val="20"/>
              </w:rPr>
              <w:t>near-field region</w:t>
            </w:r>
          </w:p>
          <w:p w14:paraId="799A2607" w14:textId="14402F45" w:rsidR="00244DDF" w:rsidRPr="00244DDF" w:rsidRDefault="00244DDF" w:rsidP="003E68CD">
            <w:pPr>
              <w:pStyle w:val="a"/>
              <w:numPr>
                <w:ilvl w:val="0"/>
                <w:numId w:val="13"/>
              </w:numPr>
              <w:spacing w:beforeLines="0" w:before="60" w:afterLines="0" w:after="60" w:line="240" w:lineRule="auto"/>
            </w:pPr>
            <w:r w:rsidRPr="003E68CD">
              <w:rPr>
                <w:rFonts w:hint="eastAsia"/>
                <w:sz w:val="20"/>
              </w:rPr>
              <w:t>The parameters variation for each ray</w:t>
            </w:r>
            <w:r w:rsidRPr="003E68CD">
              <w:rPr>
                <w:sz w:val="20"/>
              </w:rPr>
              <w:t>/cluster</w:t>
            </w:r>
            <w:r w:rsidRPr="003E68CD">
              <w:rPr>
                <w:rFonts w:hint="eastAsia"/>
                <w:sz w:val="20"/>
              </w:rPr>
              <w:t xml:space="preserve"> across different antenna element pairs</w:t>
            </w:r>
          </w:p>
        </w:tc>
      </w:tr>
    </w:tbl>
    <w:p w14:paraId="6735F75C" w14:textId="37BDD3E3" w:rsidR="00C00996" w:rsidRDefault="003067D4">
      <w:pPr>
        <w:pStyle w:val="3"/>
        <w:tabs>
          <w:tab w:val="left" w:pos="576"/>
        </w:tabs>
        <w:spacing w:before="120" w:after="60" w:line="240" w:lineRule="auto"/>
        <w:rPr>
          <w:rFonts w:ascii="Times New Roman" w:hAnsi="Times New Roman"/>
          <w:b/>
          <w:bCs w:val="0"/>
          <w:szCs w:val="24"/>
        </w:rPr>
      </w:pPr>
      <w:r>
        <w:rPr>
          <w:rFonts w:ascii="Times New Roman" w:hAnsi="Times New Roman" w:hint="eastAsia"/>
          <w:b/>
          <w:bCs w:val="0"/>
          <w:szCs w:val="24"/>
        </w:rPr>
        <w:t>1.2.</w:t>
      </w:r>
      <w:r>
        <w:rPr>
          <w:rFonts w:ascii="Times New Roman" w:hAnsi="Times New Roman"/>
          <w:b/>
          <w:bCs w:val="0"/>
          <w:szCs w:val="24"/>
        </w:rPr>
        <w:t>2</w:t>
      </w:r>
      <w:r>
        <w:rPr>
          <w:rFonts w:ascii="Times New Roman" w:hAnsi="Times New Roman" w:hint="eastAsia"/>
          <w:b/>
          <w:bCs w:val="0"/>
          <w:szCs w:val="24"/>
        </w:rPr>
        <w:t xml:space="preserve"> </w:t>
      </w:r>
      <w:r>
        <w:rPr>
          <w:rFonts w:ascii="Times New Roman" w:hAnsi="Times New Roman"/>
          <w:b/>
          <w:bCs w:val="0"/>
          <w:szCs w:val="24"/>
        </w:rPr>
        <w:t>C</w:t>
      </w:r>
      <w:r>
        <w:rPr>
          <w:rFonts w:ascii="Times New Roman" w:hAnsi="Times New Roman" w:hint="eastAsia"/>
          <w:b/>
          <w:bCs w:val="0"/>
          <w:szCs w:val="24"/>
        </w:rPr>
        <w:t xml:space="preserve">riteria to </w:t>
      </w:r>
      <w:r>
        <w:rPr>
          <w:rFonts w:ascii="Times New Roman" w:hAnsi="Times New Roman"/>
          <w:b/>
          <w:bCs w:val="0"/>
          <w:szCs w:val="24"/>
        </w:rPr>
        <w:t xml:space="preserve">define the </w:t>
      </w:r>
      <w:r>
        <w:rPr>
          <w:rFonts w:ascii="Times New Roman" w:hAnsi="Times New Roman" w:hint="eastAsia"/>
          <w:b/>
          <w:bCs w:val="0"/>
          <w:szCs w:val="24"/>
        </w:rPr>
        <w:t>near-field region</w:t>
      </w:r>
    </w:p>
    <w:p w14:paraId="1C5F7411" w14:textId="77777777" w:rsidR="00C00996" w:rsidRDefault="003067D4">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1.2.</w:t>
      </w:r>
      <w:r>
        <w:rPr>
          <w:rFonts w:ascii="Times New Roman" w:hAnsi="Times New Roman"/>
          <w:b/>
          <w:bCs w:val="0"/>
          <w:sz w:val="22"/>
          <w:szCs w:val="22"/>
        </w:rPr>
        <w:t>2</w:t>
      </w:r>
      <w:r>
        <w:rPr>
          <w:rFonts w:ascii="Times New Roman" w:hAnsi="Times New Roman" w:hint="eastAsia"/>
          <w:b/>
          <w:bCs w:val="0"/>
          <w:sz w:val="22"/>
          <w:szCs w:val="22"/>
        </w:rPr>
        <w:t xml:space="preserve">.1 </w:t>
      </w:r>
      <w:r>
        <w:rPr>
          <w:rFonts w:ascii="Times New Roman" w:hAnsi="Times New Roman"/>
          <w:b/>
          <w:bCs w:val="0"/>
          <w:sz w:val="22"/>
          <w:szCs w:val="22"/>
        </w:rPr>
        <w:t>Company view (Round-1)</w:t>
      </w:r>
    </w:p>
    <w:p w14:paraId="14F47C61" w14:textId="77777777" w:rsidR="00C00996" w:rsidRDefault="003067D4">
      <w:pPr>
        <w:spacing w:before="120" w:after="120"/>
        <w:rPr>
          <w:szCs w:val="20"/>
        </w:rPr>
      </w:pPr>
      <w:r>
        <w:rPr>
          <w:szCs w:val="20"/>
        </w:rPr>
        <w:t>For this topic, there are two issues mainly highlighted by companies:</w:t>
      </w:r>
    </w:p>
    <w:p w14:paraId="025464AB" w14:textId="77777777" w:rsidR="00C00996" w:rsidRDefault="003067D4">
      <w:pPr>
        <w:pStyle w:val="a"/>
        <w:numPr>
          <w:ilvl w:val="0"/>
          <w:numId w:val="15"/>
        </w:numPr>
        <w:spacing w:beforeLines="0" w:afterLines="0"/>
      </w:pPr>
      <w:r>
        <w:t xml:space="preserve">Issue#1: This aspect is for the differentiation between the near-field region and far-field region [Keysight, Samsung, CEWIT, Huawei, ZTE, CATT, Lenovo, Apple, SHARP, Qualcomm, NVIDIA, Intel]. </w:t>
      </w:r>
    </w:p>
    <w:p w14:paraId="7AA695E9" w14:textId="581BE8A0" w:rsidR="00C00996" w:rsidRDefault="003067D4">
      <w:pPr>
        <w:pStyle w:val="a"/>
        <w:numPr>
          <w:ilvl w:val="0"/>
          <w:numId w:val="0"/>
        </w:numPr>
        <w:spacing w:beforeLines="0" w:afterLines="0"/>
        <w:ind w:left="720"/>
      </w:pPr>
      <w:r>
        <w:t>As for the detailed criteria, the majority companies [Huawei, ZTE, CATT, Lenovo, Apple, SHARP, Qualcomm, Samsung, NVIDIA] propose that the Rayleigh distance (</w:t>
      </w:r>
      <m:oMath>
        <m:f>
          <m:fPr>
            <m:type m:val="lin"/>
            <m:ctrlPr>
              <w:ins w:id="2" w:author="Chenxi CX1 Zhu" w:date="2024-04-15T17:13:00Z">
                <w:rPr>
                  <w:rFonts w:ascii="Cambria Math" w:hAnsi="Cambria Math"/>
                  <w:i/>
                </w:rPr>
              </w:ins>
            </m:ctrlPr>
          </m:fPr>
          <m:num>
            <m:sSup>
              <m:sSupPr>
                <m:ctrlPr>
                  <w:ins w:id="3" w:author="Chenxi CX1 Zhu" w:date="2024-04-15T17:13:00Z">
                    <w:rPr>
                      <w:rFonts w:ascii="Cambria Math" w:hAnsi="Cambria Math"/>
                      <w:i/>
                    </w:rPr>
                  </w:ins>
                </m:ctrlPr>
              </m:sSupPr>
              <m:e>
                <m:r>
                  <w:rPr>
                    <w:rFonts w:ascii="Cambria Math" w:hAnsi="Cambria Math"/>
                  </w:rPr>
                  <m:t>2D</m:t>
                </m:r>
              </m:e>
              <m:sup>
                <m:r>
                  <w:rPr>
                    <w:rFonts w:ascii="Cambria Math" w:hAnsi="Cambria Math"/>
                  </w:rPr>
                  <m:t>2</m:t>
                </m:r>
              </m:sup>
            </m:sSup>
          </m:num>
          <m:den>
            <m:r>
              <w:rPr>
                <w:rFonts w:ascii="Cambria Math" w:hAnsi="Cambria Math"/>
              </w:rPr>
              <m:t>λ</m:t>
            </m:r>
          </m:den>
        </m:f>
      </m:oMath>
      <w:r>
        <w:t xml:space="preserve"> with D and </w:t>
      </w:r>
      <m:oMath>
        <m:r>
          <m:rPr>
            <m:sty m:val="p"/>
          </m:rPr>
          <w:rPr>
            <w:rFonts w:ascii="Cambria Math" w:hAnsi="Cambria Math"/>
          </w:rPr>
          <m:t>λ</m:t>
        </m:r>
      </m:oMath>
      <w:r>
        <w:t xml:space="preserve"> denoting the aperture and wavelength respectively) can be directly used as the criteria, while [</w:t>
      </w:r>
      <w:r>
        <w:rPr>
          <w:rFonts w:eastAsia="宋体" w:hint="eastAsia"/>
        </w:rPr>
        <w:t>vivo</w:t>
      </w:r>
      <w:r>
        <w:t xml:space="preserve">, Qualcomm] share the opposite views. More specifically, [Lenovo] proposes that the near-field region can be approximated as a circle with the Rayleigh distance as its diameter pointing away from the </w:t>
      </w:r>
      <w:proofErr w:type="spellStart"/>
      <w:r>
        <w:t>center</w:t>
      </w:r>
      <w:proofErr w:type="spellEnd"/>
      <w:r>
        <w:t xml:space="preserve"> of the antenna array.</w:t>
      </w:r>
    </w:p>
    <w:p w14:paraId="43282EE8" w14:textId="77777777" w:rsidR="00C00996" w:rsidRDefault="003067D4">
      <w:pPr>
        <w:pStyle w:val="a"/>
        <w:numPr>
          <w:ilvl w:val="0"/>
          <w:numId w:val="0"/>
        </w:numPr>
        <w:spacing w:beforeLines="0" w:afterLines="0"/>
        <w:ind w:left="720"/>
      </w:pPr>
      <w:r>
        <w:t xml:space="preserve">Besides, there are some other methods proposed by companies. For example, the near-field distance and far-field distance based on a respective upper bound phase error value are proposed by [Intel] to define the near-field region and far-field region, the actual measurement data can be considered to determine the boundary [CATT], or the two largest singular values or the condition number of channel matrix can be considered for the criteria [Qualcomm]. </w:t>
      </w:r>
    </w:p>
    <w:p w14:paraId="779C5E9B" w14:textId="77777777" w:rsidR="00C00996" w:rsidRDefault="003067D4">
      <w:pPr>
        <w:pStyle w:val="a"/>
        <w:numPr>
          <w:ilvl w:val="0"/>
          <w:numId w:val="15"/>
        </w:numPr>
        <w:spacing w:beforeLines="0" w:afterLines="0"/>
      </w:pPr>
      <w:r>
        <w:t xml:space="preserve">Issue#2: This aspect is for clarify the target region of this study within the generic near filed region. [Intel, </w:t>
      </w:r>
      <w:r>
        <w:lastRenderedPageBreak/>
        <w:t xml:space="preserve">Samsung, CATT]. </w:t>
      </w:r>
    </w:p>
    <w:p w14:paraId="44E668D4" w14:textId="77777777" w:rsidR="00C00996" w:rsidRDefault="003067D4">
      <w:pPr>
        <w:pStyle w:val="a"/>
        <w:numPr>
          <w:ilvl w:val="0"/>
          <w:numId w:val="0"/>
        </w:numPr>
        <w:spacing w:beforeLines="0" w:afterLines="0"/>
        <w:ind w:left="720"/>
      </w:pPr>
      <w:r>
        <w:t>As for this issue, the following figure is shown as an example to illustrate the definition of different distances, where the Fresnel distance is used to differentiate the reactive near-field region and radiating near-field region.</w:t>
      </w:r>
    </w:p>
    <w:p w14:paraId="5650650E" w14:textId="77777777" w:rsidR="00C00996" w:rsidRDefault="003067D4">
      <w:pPr>
        <w:pStyle w:val="a"/>
        <w:numPr>
          <w:ilvl w:val="0"/>
          <w:numId w:val="0"/>
        </w:numPr>
        <w:spacing w:beforeLines="0" w:afterLines="0"/>
        <w:ind w:left="720"/>
        <w:jc w:val="center"/>
      </w:pPr>
      <w:r>
        <w:rPr>
          <w:noProof/>
          <w:lang w:val="en-US"/>
        </w:rPr>
        <w:drawing>
          <wp:inline distT="0" distB="0" distL="0" distR="0" wp14:anchorId="461BA147" wp14:editId="3C37C34F">
            <wp:extent cx="3292897" cy="1753626"/>
            <wp:effectExtent l="0" t="0" r="0" b="0"/>
            <wp:docPr id="4" name="图片 4" descr="FarNearFields-USP-4998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arNearFields-USP-49981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05289" cy="1760225"/>
                    </a:xfrm>
                    <a:prstGeom prst="rect">
                      <a:avLst/>
                    </a:prstGeom>
                    <a:noFill/>
                    <a:ln>
                      <a:noFill/>
                    </a:ln>
                  </pic:spPr>
                </pic:pic>
              </a:graphicData>
            </a:graphic>
          </wp:inline>
        </w:drawing>
      </w:r>
    </w:p>
    <w:p w14:paraId="6541B455" w14:textId="41B83584" w:rsidR="00C00996" w:rsidRDefault="003067D4">
      <w:pPr>
        <w:pStyle w:val="a"/>
        <w:numPr>
          <w:ilvl w:val="0"/>
          <w:numId w:val="0"/>
        </w:numPr>
        <w:spacing w:beforeLines="0" w:afterLines="0"/>
        <w:ind w:left="720"/>
      </w:pPr>
      <w:r>
        <w:t>According to contribution, [Intel, Samsung, CATT] propose to only consider the radiative region, i.e., Fresnel region as the near-field in this study item. Additionally, when considering the radiative field region, [</w:t>
      </w:r>
      <w:r>
        <w:rPr>
          <w:rFonts w:eastAsia="宋体" w:hint="eastAsia"/>
        </w:rPr>
        <w:t>vivo</w:t>
      </w:r>
      <w:r>
        <w:t>, Qualcomm, ZTE] highlight that the radiated field received in an observation point should be defined/observed from the perspective of overall array antenna array instead of each element within the array (i.e., the radiated field behaves as far-field for each element). In such, the existing antenna model of TR 38.901 can be reused and the proposal to check the radiation pattern for element [Samsung] seems not necessary.</w:t>
      </w:r>
    </w:p>
    <w:p w14:paraId="24B01073" w14:textId="77777777" w:rsidR="00C00996" w:rsidRDefault="003067D4">
      <w:pPr>
        <w:pStyle w:val="a"/>
        <w:numPr>
          <w:ilvl w:val="0"/>
          <w:numId w:val="0"/>
        </w:numPr>
        <w:spacing w:beforeLines="0" w:afterLines="0"/>
        <w:ind w:left="720"/>
      </w:pPr>
      <w:r>
        <w:t>Additionally, [</w:t>
      </w:r>
      <w:proofErr w:type="spellStart"/>
      <w:r>
        <w:t>InterDigital</w:t>
      </w:r>
      <w:proofErr w:type="spellEnd"/>
      <w:r>
        <w:t>] highlights to study and evaluate feasibility and validity of the UPD region assumption according to deployment scenario, in which, the ratio of the minimum channel amplitude/power to the maximum channel amplitude/power is larger than a defined threshold.</w:t>
      </w:r>
    </w:p>
    <w:p w14:paraId="1173D104" w14:textId="77777777" w:rsidR="00C00996" w:rsidRDefault="003067D4">
      <w:pPr>
        <w:spacing w:before="120" w:after="120"/>
        <w:rPr>
          <w:szCs w:val="20"/>
        </w:rPr>
      </w:pPr>
      <w:r>
        <w:rPr>
          <w:szCs w:val="20"/>
        </w:rPr>
        <w:t>According to the above summary, from FL’s perspective, it’s clear that majority companies prefer to use the Rayleigh distance to determine the boundary of near-field region and far-field region, and only the radiative region is considered for this study. For the UPD region, which is mainly to reflect the channel parameters characteristic and no need to be considered as an additional differentiation distance. Then, following is proposed:</w:t>
      </w:r>
    </w:p>
    <w:p w14:paraId="232633A3" w14:textId="77777777" w:rsidR="00C00996" w:rsidRDefault="003067D4">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B97BC00" w14:textId="77777777" w:rsidR="00C00996" w:rsidRDefault="003067D4">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5713FFED" w14:textId="77777777" w:rsidR="00C00996" w:rsidRDefault="003067D4">
      <w:pPr>
        <w:pStyle w:val="a"/>
        <w:numPr>
          <w:ilvl w:val="0"/>
          <w:numId w:val="15"/>
        </w:numPr>
        <w:rPr>
          <w:i/>
          <w:iCs/>
          <w:highlight w:val="yellow"/>
        </w:rPr>
      </w:pPr>
      <w:r>
        <w:rPr>
          <w:i/>
          <w:iCs/>
          <w:highlight w:val="yellow"/>
        </w:rPr>
        <w:t xml:space="preserve">Note-2: The near field is defined from the perspective of antenna array and far-field propagation is always assumed for each element within the antenna array.   </w:t>
      </w:r>
    </w:p>
    <w:p w14:paraId="354DFC38"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620"/>
        <w:gridCol w:w="6739"/>
      </w:tblGrid>
      <w:tr w:rsidR="00E87C6F" w14:paraId="7BCEA263" w14:textId="77777777" w:rsidTr="00E87C6F">
        <w:trPr>
          <w:trHeight w:val="335"/>
          <w:jc w:val="center"/>
        </w:trPr>
        <w:tc>
          <w:tcPr>
            <w:tcW w:w="1620" w:type="dxa"/>
          </w:tcPr>
          <w:p w14:paraId="0BD1B103" w14:textId="77777777" w:rsidR="00E87C6F" w:rsidRDefault="00E87C6F">
            <w:pPr>
              <w:jc w:val="center"/>
              <w:rPr>
                <w:szCs w:val="20"/>
              </w:rPr>
            </w:pPr>
            <w:r>
              <w:rPr>
                <w:szCs w:val="20"/>
              </w:rPr>
              <w:t>Companies</w:t>
            </w:r>
          </w:p>
        </w:tc>
        <w:tc>
          <w:tcPr>
            <w:tcW w:w="6739" w:type="dxa"/>
          </w:tcPr>
          <w:p w14:paraId="07770384" w14:textId="77777777" w:rsidR="00E87C6F" w:rsidRDefault="00E87C6F">
            <w:pPr>
              <w:jc w:val="center"/>
              <w:rPr>
                <w:szCs w:val="20"/>
              </w:rPr>
            </w:pPr>
            <w:r>
              <w:rPr>
                <w:szCs w:val="20"/>
              </w:rPr>
              <w:t>Comments and Views</w:t>
            </w:r>
          </w:p>
        </w:tc>
      </w:tr>
      <w:tr w:rsidR="00E87C6F" w14:paraId="17BDB7FE" w14:textId="77777777" w:rsidTr="00E87C6F">
        <w:trPr>
          <w:trHeight w:val="342"/>
          <w:jc w:val="center"/>
        </w:trPr>
        <w:tc>
          <w:tcPr>
            <w:tcW w:w="1620" w:type="dxa"/>
          </w:tcPr>
          <w:p w14:paraId="41389C16" w14:textId="0A39A40C" w:rsidR="00E87C6F" w:rsidRDefault="00E87C6F" w:rsidP="00E87C6F">
            <w:pPr>
              <w:rPr>
                <w:szCs w:val="20"/>
              </w:rPr>
            </w:pPr>
            <w:r>
              <w:rPr>
                <w:szCs w:val="20"/>
              </w:rPr>
              <w:t>Lenovo</w:t>
            </w:r>
          </w:p>
        </w:tc>
        <w:tc>
          <w:tcPr>
            <w:tcW w:w="6739" w:type="dxa"/>
          </w:tcPr>
          <w:p w14:paraId="3AC7A2CF" w14:textId="2685430C" w:rsidR="00E87C6F" w:rsidRDefault="00E87C6F" w:rsidP="00E87C6F">
            <w:pPr>
              <w:rPr>
                <w:szCs w:val="20"/>
              </w:rPr>
            </w:pPr>
            <w:r>
              <w:rPr>
                <w:szCs w:val="20"/>
              </w:rPr>
              <w:t xml:space="preserve">Do not support. As pointed out in our contribution, the Rayleigh distance strongly depends on the AOD from the array, so the AOD as well as the distance between the gNB and UE should be considered together. </w:t>
            </w:r>
          </w:p>
        </w:tc>
      </w:tr>
      <w:tr w:rsidR="00E87C6F" w14:paraId="370BD483" w14:textId="77777777" w:rsidTr="00E87C6F">
        <w:trPr>
          <w:trHeight w:val="342"/>
          <w:jc w:val="center"/>
        </w:trPr>
        <w:tc>
          <w:tcPr>
            <w:tcW w:w="1620" w:type="dxa"/>
          </w:tcPr>
          <w:p w14:paraId="6317488E" w14:textId="36A57F00" w:rsidR="00E87C6F" w:rsidRDefault="00E87C6F" w:rsidP="00E87C6F">
            <w:pPr>
              <w:rPr>
                <w:szCs w:val="20"/>
              </w:rPr>
            </w:pPr>
            <w:r>
              <w:rPr>
                <w:szCs w:val="20"/>
              </w:rPr>
              <w:lastRenderedPageBreak/>
              <w:t>Apple</w:t>
            </w:r>
          </w:p>
        </w:tc>
        <w:tc>
          <w:tcPr>
            <w:tcW w:w="6739" w:type="dxa"/>
          </w:tcPr>
          <w:p w14:paraId="40C3EA99" w14:textId="6169D88F" w:rsidR="00E87C6F" w:rsidRDefault="00E87C6F" w:rsidP="00E87C6F">
            <w:pPr>
              <w:rPr>
                <w:szCs w:val="20"/>
              </w:rPr>
            </w:pPr>
            <w:r>
              <w:rPr>
                <w:szCs w:val="20"/>
              </w:rPr>
              <w:t xml:space="preserve">Fine. </w:t>
            </w:r>
          </w:p>
        </w:tc>
      </w:tr>
      <w:tr w:rsidR="00E87C6F" w14:paraId="7B556E63" w14:textId="77777777" w:rsidTr="00E87C6F">
        <w:trPr>
          <w:trHeight w:val="342"/>
          <w:jc w:val="center"/>
        </w:trPr>
        <w:tc>
          <w:tcPr>
            <w:tcW w:w="1620" w:type="dxa"/>
          </w:tcPr>
          <w:p w14:paraId="4C2AA6F6" w14:textId="15DCD880" w:rsidR="00E87C6F" w:rsidRDefault="00E87C6F" w:rsidP="00E87C6F">
            <w:pPr>
              <w:rPr>
                <w:szCs w:val="20"/>
              </w:rPr>
            </w:pPr>
            <w:r>
              <w:rPr>
                <w:rFonts w:ascii="Times New Roman" w:hAnsi="Times New Roman" w:cs="Times New Roman"/>
                <w:szCs w:val="20"/>
              </w:rPr>
              <w:t xml:space="preserve">vivo </w:t>
            </w:r>
          </w:p>
        </w:tc>
        <w:tc>
          <w:tcPr>
            <w:tcW w:w="6739" w:type="dxa"/>
          </w:tcPr>
          <w:p w14:paraId="00BD5AEA" w14:textId="546A7579" w:rsidR="00E87C6F" w:rsidRDefault="00E87C6F" w:rsidP="00E87C6F">
            <w:pPr>
              <w:rPr>
                <w:szCs w:val="20"/>
              </w:rPr>
            </w:pPr>
            <w:r>
              <w:rPr>
                <w:rFonts w:ascii="Times New Roman" w:hAnsi="Times New Roman" w:cs="Times New Roman"/>
                <w:szCs w:val="20"/>
              </w:rPr>
              <w:t xml:space="preserve">For Note-1, whether </w:t>
            </w:r>
            <w:r w:rsidRPr="009C07D6">
              <w:rPr>
                <w:rFonts w:ascii="Times New Roman" w:hAnsi="Times New Roman" w:cs="Times New Roman"/>
                <w:szCs w:val="20"/>
              </w:rPr>
              <w:t xml:space="preserve">Rayleigh distance </w:t>
            </w:r>
            <w:r>
              <w:rPr>
                <w:rFonts w:ascii="Times New Roman" w:hAnsi="Times New Roman" w:cs="Times New Roman"/>
                <w:szCs w:val="20"/>
              </w:rPr>
              <w:t xml:space="preserve">or </w:t>
            </w:r>
            <w:r>
              <w:rPr>
                <w:rFonts w:ascii="Times New Roman" w:eastAsia="MS Mincho" w:hAnsi="Times New Roman" w:cs="Times New Roman" w:hint="eastAsia"/>
                <w:szCs w:val="20"/>
              </w:rPr>
              <w:t>not</w:t>
            </w:r>
            <w:r>
              <w:rPr>
                <w:rFonts w:ascii="Times New Roman" w:hAnsi="Times New Roman" w:cs="Times New Roman"/>
                <w:szCs w:val="20"/>
              </w:rPr>
              <w:t xml:space="preserve"> is the boundary may require more e</w:t>
            </w:r>
            <w:r w:rsidRPr="00C518B4">
              <w:rPr>
                <w:rFonts w:ascii="Times New Roman" w:hAnsi="Times New Roman" w:cs="Times New Roman"/>
                <w:szCs w:val="20"/>
              </w:rPr>
              <w:t>xperiments and measurements</w:t>
            </w:r>
            <w:r>
              <w:rPr>
                <w:rFonts w:ascii="Times New Roman" w:hAnsi="Times New Roman" w:cs="Times New Roman"/>
                <w:szCs w:val="20"/>
              </w:rPr>
              <w:t>.</w:t>
            </w:r>
          </w:p>
        </w:tc>
      </w:tr>
      <w:tr w:rsidR="00E87C6F" w14:paraId="597BC56F" w14:textId="77777777" w:rsidTr="00E87C6F">
        <w:trPr>
          <w:trHeight w:val="342"/>
          <w:jc w:val="center"/>
        </w:trPr>
        <w:tc>
          <w:tcPr>
            <w:tcW w:w="1620" w:type="dxa"/>
          </w:tcPr>
          <w:p w14:paraId="51F20955" w14:textId="0D1C73B3" w:rsidR="00E87C6F" w:rsidRDefault="00E87C6F" w:rsidP="00E87C6F">
            <w:pPr>
              <w:rPr>
                <w:rFonts w:ascii="Times New Roman" w:hAnsi="Times New Roman" w:cs="Times New Roman"/>
                <w:szCs w:val="20"/>
              </w:rPr>
            </w:pPr>
            <w:r>
              <w:rPr>
                <w:rFonts w:eastAsia="PMingLiU"/>
                <w:szCs w:val="20"/>
              </w:rPr>
              <w:t>MediaTek</w:t>
            </w:r>
          </w:p>
        </w:tc>
        <w:tc>
          <w:tcPr>
            <w:tcW w:w="6739" w:type="dxa"/>
          </w:tcPr>
          <w:p w14:paraId="10836504" w14:textId="77777777" w:rsidR="00E87C6F" w:rsidRDefault="00E87C6F" w:rsidP="00E87C6F">
            <w:pPr>
              <w:rPr>
                <w:szCs w:val="20"/>
              </w:rPr>
            </w:pPr>
            <w:r>
              <w:rPr>
                <w:szCs w:val="20"/>
              </w:rPr>
              <w:t xml:space="preserve">Support. </w:t>
            </w:r>
          </w:p>
          <w:p w14:paraId="7E4934CE" w14:textId="3D86B3EF" w:rsidR="00E87C6F" w:rsidRDefault="00E87C6F" w:rsidP="00E87C6F">
            <w:pPr>
              <w:rPr>
                <w:rFonts w:ascii="Times New Roman" w:hAnsi="Times New Roman" w:cs="Times New Roman"/>
                <w:szCs w:val="20"/>
              </w:rPr>
            </w:pPr>
            <w:r>
              <w:rPr>
                <w:rFonts w:eastAsia="PMingLiU"/>
                <w:szCs w:val="20"/>
              </w:rPr>
              <w:t xml:space="preserve">Rayleigh distance could be the baseline. </w:t>
            </w:r>
          </w:p>
        </w:tc>
      </w:tr>
      <w:tr w:rsidR="00E87C6F" w14:paraId="1552E835" w14:textId="77777777" w:rsidTr="00E87C6F">
        <w:trPr>
          <w:trHeight w:val="342"/>
          <w:jc w:val="center"/>
        </w:trPr>
        <w:tc>
          <w:tcPr>
            <w:tcW w:w="1620" w:type="dxa"/>
          </w:tcPr>
          <w:p w14:paraId="53ED1191" w14:textId="26319E04" w:rsidR="00E87C6F" w:rsidRDefault="00E87C6F" w:rsidP="00E87C6F">
            <w:pPr>
              <w:rPr>
                <w:rFonts w:eastAsia="PMingLiU"/>
                <w:szCs w:val="20"/>
              </w:rPr>
            </w:pPr>
            <w:r>
              <w:rPr>
                <w:rFonts w:hint="eastAsia"/>
                <w:szCs w:val="20"/>
              </w:rPr>
              <w:t>B</w:t>
            </w:r>
            <w:r>
              <w:rPr>
                <w:szCs w:val="20"/>
              </w:rPr>
              <w:t>UPT</w:t>
            </w:r>
          </w:p>
        </w:tc>
        <w:tc>
          <w:tcPr>
            <w:tcW w:w="6739" w:type="dxa"/>
          </w:tcPr>
          <w:p w14:paraId="327A3513" w14:textId="089F1F83" w:rsidR="00E87C6F" w:rsidRDefault="00E87C6F" w:rsidP="00E87C6F">
            <w:pPr>
              <w:rPr>
                <w:szCs w:val="20"/>
              </w:rPr>
            </w:pPr>
            <w:r>
              <w:rPr>
                <w:szCs w:val="20"/>
              </w:rPr>
              <w:t xml:space="preserve">Agree, but for </w:t>
            </w:r>
            <w:r w:rsidRPr="0033122E">
              <w:rPr>
                <w:szCs w:val="20"/>
              </w:rPr>
              <w:t>Note-1,</w:t>
            </w:r>
            <w:r>
              <w:rPr>
                <w:szCs w:val="20"/>
              </w:rPr>
              <w:t xml:space="preserve"> th</w:t>
            </w:r>
            <w:r w:rsidRPr="006A6F42">
              <w:rPr>
                <w:szCs w:val="20"/>
              </w:rPr>
              <w:t xml:space="preserve">e boundary between </w:t>
            </w:r>
            <w:r w:rsidRPr="006A6F42">
              <w:rPr>
                <w:rFonts w:hint="eastAsia"/>
                <w:szCs w:val="20"/>
              </w:rPr>
              <w:t>the near-field and far-field region</w:t>
            </w:r>
            <w:r>
              <w:rPr>
                <w:szCs w:val="20"/>
              </w:rPr>
              <w:t xml:space="preserve"> needs further study.</w:t>
            </w:r>
          </w:p>
        </w:tc>
      </w:tr>
      <w:tr w:rsidR="00E87C6F" w14:paraId="059BDBFC" w14:textId="77777777" w:rsidTr="00E87C6F">
        <w:trPr>
          <w:trHeight w:val="342"/>
          <w:jc w:val="center"/>
        </w:trPr>
        <w:tc>
          <w:tcPr>
            <w:tcW w:w="1620" w:type="dxa"/>
          </w:tcPr>
          <w:p w14:paraId="24BC9009" w14:textId="210E62AC" w:rsidR="00E87C6F" w:rsidRDefault="00E87C6F" w:rsidP="00E87C6F">
            <w:pPr>
              <w:rPr>
                <w:szCs w:val="20"/>
              </w:rPr>
            </w:pPr>
            <w:proofErr w:type="spellStart"/>
            <w:r>
              <w:rPr>
                <w:rFonts w:ascii="Times New Roman" w:hAnsi="Times New Roman" w:cs="Times New Roman"/>
                <w:szCs w:val="20"/>
                <w:lang w:val="en"/>
              </w:rPr>
              <w:t>CEWiT</w:t>
            </w:r>
            <w:proofErr w:type="spellEnd"/>
          </w:p>
        </w:tc>
        <w:tc>
          <w:tcPr>
            <w:tcW w:w="6739" w:type="dxa"/>
          </w:tcPr>
          <w:p w14:paraId="3FEC18AE" w14:textId="77777777" w:rsidR="00E87C6F" w:rsidRDefault="00E87C6F" w:rsidP="00E87C6F">
            <w:pPr>
              <w:rPr>
                <w:rFonts w:ascii="Times New Roman" w:hAnsi="Times New Roman" w:cs="Times New Roman"/>
                <w:szCs w:val="20"/>
                <w:lang w:val="en"/>
              </w:rPr>
            </w:pPr>
            <w:r>
              <w:rPr>
                <w:rFonts w:ascii="Times New Roman" w:hAnsi="Times New Roman" w:cs="Times New Roman"/>
                <w:szCs w:val="20"/>
                <w:lang w:val="en"/>
              </w:rPr>
              <w:t xml:space="preserve">Regarding Note 1, Rayleigh distance gives an overall idea of the boundary, but it may not reflect the actual usable boundary of the Near-Field. The actual boundary should be a refined / scaled version of the Rayleigh distance. </w:t>
            </w:r>
            <w:proofErr w:type="gramStart"/>
            <w:r>
              <w:rPr>
                <w:rFonts w:ascii="Times New Roman" w:hAnsi="Times New Roman" w:cs="Times New Roman"/>
                <w:szCs w:val="20"/>
                <w:lang w:val="en"/>
              </w:rPr>
              <w:t>So</w:t>
            </w:r>
            <w:proofErr w:type="gramEnd"/>
            <w:r>
              <w:rPr>
                <w:rFonts w:ascii="Times New Roman" w:hAnsi="Times New Roman" w:cs="Times New Roman"/>
                <w:szCs w:val="20"/>
                <w:lang w:val="en"/>
              </w:rPr>
              <w:t xml:space="preserve"> we propose to add an FFS to decide this based on measurements.</w:t>
            </w:r>
          </w:p>
          <w:p w14:paraId="08BE3FA2" w14:textId="5F7BADE4" w:rsidR="00E87C6F" w:rsidRDefault="00E87C6F" w:rsidP="00E87C6F">
            <w:pPr>
              <w:rPr>
                <w:szCs w:val="20"/>
              </w:rPr>
            </w:pPr>
            <w:r>
              <w:rPr>
                <w:rFonts w:ascii="Times New Roman" w:hAnsi="Times New Roman" w:cs="Times New Roman"/>
                <w:szCs w:val="20"/>
                <w:lang w:val="en"/>
              </w:rPr>
              <w:t xml:space="preserve">Regarding Note-2, considering the current 38.901 model is for the entire antenna array, it is not clear why consider each individual element of the antenna array and associate a far-field propagation to it. </w:t>
            </w:r>
            <w:proofErr w:type="gramStart"/>
            <w:r>
              <w:rPr>
                <w:rFonts w:ascii="Times New Roman" w:hAnsi="Times New Roman" w:cs="Times New Roman"/>
                <w:szCs w:val="20"/>
                <w:lang w:val="en"/>
              </w:rPr>
              <w:t>So</w:t>
            </w:r>
            <w:proofErr w:type="gramEnd"/>
            <w:r>
              <w:rPr>
                <w:rFonts w:ascii="Times New Roman" w:hAnsi="Times New Roman" w:cs="Times New Roman"/>
                <w:szCs w:val="20"/>
                <w:lang w:val="en"/>
              </w:rPr>
              <w:t xml:space="preserve"> we propose to remove Note-2</w:t>
            </w:r>
          </w:p>
        </w:tc>
      </w:tr>
      <w:tr w:rsidR="00966DA2" w14:paraId="60547E91" w14:textId="77777777" w:rsidTr="00E87C6F">
        <w:trPr>
          <w:trHeight w:val="342"/>
          <w:jc w:val="center"/>
        </w:trPr>
        <w:tc>
          <w:tcPr>
            <w:tcW w:w="1620" w:type="dxa"/>
          </w:tcPr>
          <w:p w14:paraId="2D33434D" w14:textId="4C948E07" w:rsidR="00966DA2" w:rsidRDefault="00966DA2" w:rsidP="00E87C6F">
            <w:pPr>
              <w:rPr>
                <w:rFonts w:ascii="Times New Roman" w:hAnsi="Times New Roman" w:cs="Times New Roman"/>
                <w:szCs w:val="20"/>
                <w:lang w:val="en"/>
              </w:rPr>
            </w:pPr>
            <w:r>
              <w:rPr>
                <w:rFonts w:ascii="Times New Roman" w:hAnsi="Times New Roman" w:cs="Times New Roman"/>
                <w:szCs w:val="20"/>
                <w:lang w:val="en"/>
              </w:rPr>
              <w:t>Nokia</w:t>
            </w:r>
          </w:p>
        </w:tc>
        <w:tc>
          <w:tcPr>
            <w:tcW w:w="6739" w:type="dxa"/>
          </w:tcPr>
          <w:p w14:paraId="22A99F64" w14:textId="17C4F5D5" w:rsidR="00966DA2" w:rsidRDefault="00966DA2" w:rsidP="00E87C6F">
            <w:pPr>
              <w:rPr>
                <w:rFonts w:ascii="Times New Roman" w:hAnsi="Times New Roman" w:cs="Times New Roman"/>
                <w:szCs w:val="20"/>
                <w:lang w:val="en"/>
              </w:rPr>
            </w:pPr>
            <w:r>
              <w:rPr>
                <w:rFonts w:ascii="Times New Roman" w:hAnsi="Times New Roman" w:cs="Times New Roman"/>
                <w:szCs w:val="20"/>
                <w:lang w:val="en"/>
              </w:rPr>
              <w:t>Ok to support.</w:t>
            </w:r>
          </w:p>
        </w:tc>
      </w:tr>
      <w:tr w:rsidR="00E65B6E" w14:paraId="66EBB06E" w14:textId="77777777" w:rsidTr="00E87C6F">
        <w:trPr>
          <w:trHeight w:val="342"/>
          <w:jc w:val="center"/>
        </w:trPr>
        <w:tc>
          <w:tcPr>
            <w:tcW w:w="1620" w:type="dxa"/>
          </w:tcPr>
          <w:p w14:paraId="1B6881B9" w14:textId="2CD9BAD2" w:rsidR="00E65B6E" w:rsidRDefault="00E65B6E" w:rsidP="00E87C6F">
            <w:pPr>
              <w:rPr>
                <w:rFonts w:ascii="Times New Roman" w:hAnsi="Times New Roman" w:cs="Times New Roman"/>
                <w:szCs w:val="20"/>
                <w:lang w:val="en"/>
              </w:rPr>
            </w:pPr>
            <w:r>
              <w:rPr>
                <w:rFonts w:ascii="Times New Roman" w:hAnsi="Times New Roman" w:cs="Times New Roman" w:hint="eastAsia"/>
                <w:szCs w:val="20"/>
                <w:lang w:val="en"/>
              </w:rPr>
              <w:t>CATT</w:t>
            </w:r>
          </w:p>
        </w:tc>
        <w:tc>
          <w:tcPr>
            <w:tcW w:w="6739" w:type="dxa"/>
          </w:tcPr>
          <w:p w14:paraId="13455C1E" w14:textId="7B18FB03" w:rsidR="00E65B6E" w:rsidRDefault="00E65B6E" w:rsidP="00E87C6F">
            <w:pPr>
              <w:rPr>
                <w:rFonts w:ascii="Times New Roman" w:hAnsi="Times New Roman" w:cs="Times New Roman"/>
                <w:szCs w:val="20"/>
                <w:lang w:val="en"/>
              </w:rPr>
            </w:pPr>
            <w:r>
              <w:rPr>
                <w:rFonts w:ascii="Times New Roman" w:hAnsi="Times New Roman" w:cs="Times New Roman" w:hint="eastAsia"/>
                <w:szCs w:val="20"/>
                <w:lang w:val="en"/>
              </w:rPr>
              <w:t>OK for main bullet.  Note1 seems contradicts with proposal 1.</w:t>
            </w:r>
          </w:p>
        </w:tc>
      </w:tr>
      <w:tr w:rsidR="005D56BF" w:rsidRPr="00335C1C" w14:paraId="1204AE5D" w14:textId="77777777" w:rsidTr="005D56BF">
        <w:tblPrEx>
          <w:jc w:val="left"/>
        </w:tblPrEx>
        <w:trPr>
          <w:trHeight w:val="342"/>
        </w:trPr>
        <w:tc>
          <w:tcPr>
            <w:tcW w:w="1620" w:type="dxa"/>
          </w:tcPr>
          <w:p w14:paraId="6FD7C45D"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739" w:type="dxa"/>
          </w:tcPr>
          <w:p w14:paraId="43950C76"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We brought up the discussion related to UPD to better reflect the physics of NF transmission. However, if the assumption of uniform power within the NF region is acceptable to all companies, we could support the proposal with the addition of the following note,</w:t>
            </w:r>
          </w:p>
          <w:p w14:paraId="480BDB44" w14:textId="77777777" w:rsidR="005D56BF" w:rsidRDefault="005D56BF" w:rsidP="007D7246">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9E795B9" w14:textId="77777777" w:rsidR="005D56BF" w:rsidRDefault="005D56BF" w:rsidP="007D7246">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1467A1C4" w14:textId="77777777" w:rsidR="005D56BF" w:rsidRDefault="005D56BF" w:rsidP="007D7246">
            <w:pPr>
              <w:pStyle w:val="a"/>
              <w:numPr>
                <w:ilvl w:val="0"/>
                <w:numId w:val="15"/>
              </w:numPr>
              <w:rPr>
                <w:i/>
                <w:iCs/>
                <w:highlight w:val="yellow"/>
              </w:rPr>
            </w:pPr>
            <w:r>
              <w:rPr>
                <w:i/>
                <w:iCs/>
                <w:highlight w:val="yellow"/>
              </w:rPr>
              <w:t>Note-2: The near field is defined from the perspective of antenna array and far-field propagation is always assumed for each element within the antenna array.</w:t>
            </w:r>
          </w:p>
          <w:p w14:paraId="66B5A196" w14:textId="77777777" w:rsidR="005D56BF" w:rsidRPr="00335C1C" w:rsidRDefault="005D56BF" w:rsidP="007D7246">
            <w:pPr>
              <w:pStyle w:val="a"/>
              <w:numPr>
                <w:ilvl w:val="0"/>
                <w:numId w:val="15"/>
              </w:numPr>
              <w:rPr>
                <w:i/>
                <w:iCs/>
                <w:color w:val="FF0000"/>
                <w:highlight w:val="yellow"/>
              </w:rPr>
            </w:pPr>
            <w:r w:rsidRPr="00335C1C">
              <w:rPr>
                <w:i/>
                <w:iCs/>
                <w:color w:val="FF0000"/>
                <w:highlight w:val="yellow"/>
              </w:rPr>
              <w:t xml:space="preserve">Note-3: Within the near field region, the power of the wave front is assumed uniform.   </w:t>
            </w:r>
          </w:p>
          <w:p w14:paraId="6104D8F9" w14:textId="77777777" w:rsidR="005D56BF" w:rsidRPr="00335C1C" w:rsidRDefault="005D56BF" w:rsidP="007D7246">
            <w:pPr>
              <w:rPr>
                <w:rFonts w:ascii="Times New Roman" w:hAnsi="Times New Roman" w:cs="Times New Roman"/>
                <w:szCs w:val="20"/>
                <w:lang w:val="en-GB"/>
              </w:rPr>
            </w:pPr>
          </w:p>
        </w:tc>
      </w:tr>
      <w:tr w:rsidR="001E1090" w:rsidRPr="00335C1C" w14:paraId="245B4290" w14:textId="77777777" w:rsidTr="005D56BF">
        <w:tblPrEx>
          <w:jc w:val="left"/>
        </w:tblPrEx>
        <w:trPr>
          <w:trHeight w:val="342"/>
        </w:trPr>
        <w:tc>
          <w:tcPr>
            <w:tcW w:w="1620" w:type="dxa"/>
          </w:tcPr>
          <w:p w14:paraId="57E052C9" w14:textId="10067DE7" w:rsidR="001E1090" w:rsidRDefault="001E1090"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739" w:type="dxa"/>
          </w:tcPr>
          <w:p w14:paraId="53D4C375" w14:textId="6418D31E" w:rsidR="001E1090" w:rsidRDefault="001E1090" w:rsidP="007D7246">
            <w:pPr>
              <w:rPr>
                <w:rFonts w:ascii="Times New Roman" w:hAnsi="Times New Roman" w:cs="Times New Roman"/>
                <w:szCs w:val="20"/>
                <w:lang w:val="en"/>
              </w:rPr>
            </w:pPr>
            <w:r>
              <w:rPr>
                <w:rFonts w:ascii="Times New Roman" w:hAnsi="Times New Roman" w:cs="Times New Roman"/>
                <w:szCs w:val="20"/>
              </w:rPr>
              <w:t xml:space="preserve">The proposal seems to define the boundary between near-field and far-field using the Rayleigh distance. While the Rayleigh distance might be suitable for antenna design and antenna measurements, there might be other criteria (including some of the proposals listed above) that can be more relevant for a communication link. Propose that we first study and explore the relevance of planar vs non-planar modeling before defining when and if to </w:t>
            </w:r>
            <w:r>
              <w:rPr>
                <w:rFonts w:ascii="Times New Roman" w:hAnsi="Times New Roman" w:cs="Times New Roman"/>
                <w:szCs w:val="20"/>
              </w:rPr>
              <w:lastRenderedPageBreak/>
              <w:t>apply the latter.</w:t>
            </w:r>
          </w:p>
        </w:tc>
      </w:tr>
      <w:tr w:rsidR="00231335" w:rsidRPr="00335C1C" w14:paraId="1B2B6CF7" w14:textId="77777777" w:rsidTr="005D56BF">
        <w:tblPrEx>
          <w:jc w:val="left"/>
        </w:tblPrEx>
        <w:trPr>
          <w:trHeight w:val="342"/>
        </w:trPr>
        <w:tc>
          <w:tcPr>
            <w:tcW w:w="1620" w:type="dxa"/>
          </w:tcPr>
          <w:p w14:paraId="36260BB0" w14:textId="1AF0BCA7" w:rsidR="00231335" w:rsidRDefault="00231335" w:rsidP="007D7246">
            <w:pPr>
              <w:rPr>
                <w:rFonts w:ascii="Times New Roman" w:hAnsi="Times New Roman" w:cs="Times New Roman"/>
                <w:szCs w:val="20"/>
                <w:lang w:val="en"/>
              </w:rPr>
            </w:pPr>
            <w:r>
              <w:rPr>
                <w:rFonts w:ascii="Times New Roman" w:hAnsi="Times New Roman" w:cs="Times New Roman"/>
                <w:szCs w:val="20"/>
              </w:rPr>
              <w:lastRenderedPageBreak/>
              <w:t>Keysight</w:t>
            </w:r>
          </w:p>
        </w:tc>
        <w:tc>
          <w:tcPr>
            <w:tcW w:w="6739" w:type="dxa"/>
          </w:tcPr>
          <w:p w14:paraId="6C9B4177" w14:textId="150E0D3E" w:rsidR="00231335" w:rsidRDefault="00231335" w:rsidP="007D7246">
            <w:pPr>
              <w:rPr>
                <w:rFonts w:ascii="Times New Roman" w:hAnsi="Times New Roman" w:cs="Times New Roman"/>
                <w:szCs w:val="20"/>
              </w:rPr>
            </w:pPr>
            <w:r>
              <w:rPr>
                <w:rFonts w:ascii="Times New Roman" w:hAnsi="Times New Roman" w:cs="Times New Roman"/>
                <w:szCs w:val="20"/>
              </w:rPr>
              <w:t>Agree with proposal about radiative near field but disagree with note 1 that the Rayleigh/Fraunhofer distance should be used as the boundary for near-field modeling. Based on our analysis, strong near-field conditions necessitating spherical wavefront might be necessary only at distances far less than traditional Rayleigh distance. Many other criteria for the near-field condition can be found in literature. We propose to establish the criteria by studying the boundary condition by some practical metric, such as eigenvalue distribution, condition number or MU-capacity.</w:t>
            </w:r>
          </w:p>
        </w:tc>
      </w:tr>
      <w:tr w:rsidR="00030075" w:rsidRPr="00335C1C" w14:paraId="3F4C7BE9" w14:textId="77777777" w:rsidTr="005D56BF">
        <w:tblPrEx>
          <w:jc w:val="left"/>
        </w:tblPrEx>
        <w:trPr>
          <w:trHeight w:val="342"/>
        </w:trPr>
        <w:tc>
          <w:tcPr>
            <w:tcW w:w="1620" w:type="dxa"/>
          </w:tcPr>
          <w:p w14:paraId="70049728" w14:textId="4042DFDB" w:rsidR="00030075" w:rsidRDefault="00030075" w:rsidP="00030075">
            <w:pPr>
              <w:rPr>
                <w:rFonts w:ascii="Times New Roman" w:hAnsi="Times New Roman" w:cs="Times New Roman"/>
                <w:szCs w:val="20"/>
              </w:rPr>
            </w:pPr>
            <w:r w:rsidRPr="009259C3">
              <w:rPr>
                <w:rFonts w:hint="eastAsia"/>
                <w:szCs w:val="20"/>
              </w:rPr>
              <w:t>H</w:t>
            </w:r>
            <w:r w:rsidRPr="009259C3">
              <w:rPr>
                <w:szCs w:val="20"/>
              </w:rPr>
              <w:t>uawei, HiSilicon</w:t>
            </w:r>
          </w:p>
        </w:tc>
        <w:tc>
          <w:tcPr>
            <w:tcW w:w="6739" w:type="dxa"/>
          </w:tcPr>
          <w:p w14:paraId="7B27C20E" w14:textId="6092B5E4" w:rsidR="00030075" w:rsidRDefault="00030075" w:rsidP="00030075">
            <w:pPr>
              <w:rPr>
                <w:rFonts w:ascii="Times New Roman" w:hAnsi="Times New Roman" w:cs="Times New Roman"/>
                <w:szCs w:val="20"/>
              </w:rPr>
            </w:pPr>
            <w:r>
              <w:rPr>
                <w:szCs w:val="20"/>
              </w:rPr>
              <w:t>Fine</w:t>
            </w:r>
            <w:r w:rsidRPr="009259C3">
              <w:rPr>
                <w:szCs w:val="20"/>
              </w:rPr>
              <w:t>.</w:t>
            </w:r>
          </w:p>
        </w:tc>
      </w:tr>
      <w:tr w:rsidR="007D7246" w:rsidRPr="00335C1C" w14:paraId="519D0088" w14:textId="77777777" w:rsidTr="005D56BF">
        <w:tblPrEx>
          <w:jc w:val="left"/>
        </w:tblPrEx>
        <w:trPr>
          <w:trHeight w:val="342"/>
        </w:trPr>
        <w:tc>
          <w:tcPr>
            <w:tcW w:w="1620" w:type="dxa"/>
          </w:tcPr>
          <w:p w14:paraId="3642AB46" w14:textId="4155E9F7" w:rsidR="007D7246" w:rsidRPr="007D7246" w:rsidRDefault="007D7246" w:rsidP="00030075">
            <w:pPr>
              <w:rPr>
                <w:rFonts w:eastAsia="Malgun Gothic"/>
                <w:szCs w:val="20"/>
              </w:rPr>
            </w:pPr>
            <w:r>
              <w:rPr>
                <w:rFonts w:eastAsia="Malgun Gothic" w:hint="eastAsia"/>
                <w:szCs w:val="20"/>
              </w:rPr>
              <w:t>Samsung</w:t>
            </w:r>
          </w:p>
        </w:tc>
        <w:tc>
          <w:tcPr>
            <w:tcW w:w="6739" w:type="dxa"/>
          </w:tcPr>
          <w:p w14:paraId="36B179DE" w14:textId="3CEF7BBE" w:rsidR="007D7246" w:rsidRPr="009232E2" w:rsidRDefault="009232E2" w:rsidP="00030075">
            <w:pPr>
              <w:rPr>
                <w:rFonts w:eastAsia="Malgun Gothic"/>
                <w:szCs w:val="20"/>
              </w:rPr>
            </w:pPr>
            <w:r>
              <w:rPr>
                <w:rFonts w:eastAsia="Malgun Gothic" w:hint="eastAsia"/>
                <w:szCs w:val="20"/>
              </w:rPr>
              <w:t xml:space="preserve">I would like to suggest that </w:t>
            </w:r>
            <w:r>
              <w:rPr>
                <w:rFonts w:eastAsia="Malgun Gothic"/>
                <w:szCs w:val="20"/>
              </w:rPr>
              <w:t>“</w:t>
            </w:r>
            <w:r>
              <w:rPr>
                <w:rFonts w:eastAsia="Malgun Gothic" w:hint="eastAsia"/>
                <w:szCs w:val="20"/>
              </w:rPr>
              <w:t xml:space="preserve">Note 3: Far </w:t>
            </w:r>
            <w:r>
              <w:rPr>
                <w:rFonts w:eastAsia="Malgun Gothic"/>
                <w:szCs w:val="20"/>
              </w:rPr>
              <w:t>field</w:t>
            </w:r>
            <w:r>
              <w:rPr>
                <w:rFonts w:eastAsia="Malgun Gothic" w:hint="eastAsia"/>
                <w:szCs w:val="20"/>
              </w:rPr>
              <w:t xml:space="preserve"> </w:t>
            </w:r>
            <w:r>
              <w:rPr>
                <w:rFonts w:eastAsia="Malgun Gothic"/>
                <w:szCs w:val="20"/>
              </w:rPr>
              <w:t>propagation does not mean plane-wave approximation.”</w:t>
            </w:r>
          </w:p>
        </w:tc>
      </w:tr>
      <w:tr w:rsidR="006C1F22" w:rsidRPr="00335C1C" w14:paraId="3F64EAAB" w14:textId="77777777" w:rsidTr="006C1F22">
        <w:tblPrEx>
          <w:jc w:val="left"/>
        </w:tblPrEx>
        <w:trPr>
          <w:trHeight w:val="342"/>
        </w:trPr>
        <w:tc>
          <w:tcPr>
            <w:tcW w:w="1620" w:type="dxa"/>
            <w:shd w:val="clear" w:color="auto" w:fill="D9E2F3" w:themeFill="accent5" w:themeFillTint="33"/>
          </w:tcPr>
          <w:p w14:paraId="430A64DE" w14:textId="2602A0EF" w:rsidR="006C1F22" w:rsidRDefault="006C1F22" w:rsidP="00030075">
            <w:pPr>
              <w:rPr>
                <w:rFonts w:eastAsia="Malgun Gothic"/>
                <w:szCs w:val="20"/>
              </w:rPr>
            </w:pPr>
            <w:r>
              <w:rPr>
                <w:rFonts w:eastAsia="Malgun Gothic"/>
                <w:szCs w:val="20"/>
              </w:rPr>
              <w:t>Moderator</w:t>
            </w:r>
          </w:p>
        </w:tc>
        <w:tc>
          <w:tcPr>
            <w:tcW w:w="6739" w:type="dxa"/>
            <w:shd w:val="clear" w:color="auto" w:fill="D9E2F3" w:themeFill="accent5" w:themeFillTint="33"/>
          </w:tcPr>
          <w:p w14:paraId="662003AC" w14:textId="61C24097" w:rsidR="006C1F22" w:rsidRDefault="006C1F22" w:rsidP="00030075">
            <w:pPr>
              <w:rPr>
                <w:rFonts w:eastAsia="Malgun Gothic"/>
                <w:szCs w:val="20"/>
              </w:rPr>
            </w:pPr>
            <w:r>
              <w:rPr>
                <w:rFonts w:eastAsia="Malgun Gothic"/>
                <w:szCs w:val="20"/>
              </w:rPr>
              <w:t>For the original Note-1: We understand that some “criteria” are proposed given different metric, but Rayleigh distance which is derived based on the assumption on the phase difference over the received antenna can be considered as starting point. For the “</w:t>
            </w:r>
            <w:r w:rsidR="00FC4C0B">
              <w:rPr>
                <w:rFonts w:eastAsia="Malgun Gothic"/>
                <w:szCs w:val="20"/>
              </w:rPr>
              <w:t xml:space="preserve">performance </w:t>
            </w:r>
            <w:r>
              <w:rPr>
                <w:rFonts w:eastAsia="Malgun Gothic"/>
                <w:szCs w:val="20"/>
              </w:rPr>
              <w:t>metric”</w:t>
            </w:r>
            <w:r w:rsidR="00FC4C0B">
              <w:rPr>
                <w:rFonts w:eastAsia="Malgun Gothic"/>
                <w:szCs w:val="20"/>
              </w:rPr>
              <w:t xml:space="preserve"> based criteria, it may be biased for certain solution.</w:t>
            </w:r>
          </w:p>
          <w:p w14:paraId="7434D97D" w14:textId="5C3D9E67" w:rsidR="00FC4C0B" w:rsidRDefault="00FC4C0B" w:rsidP="00030075">
            <w:pPr>
              <w:rPr>
                <w:rFonts w:eastAsia="Malgun Gothic"/>
                <w:szCs w:val="20"/>
              </w:rPr>
            </w:pPr>
            <w:r>
              <w:rPr>
                <w:rFonts w:eastAsia="Malgun Gothic"/>
                <w:szCs w:val="20"/>
              </w:rPr>
              <w:t>For the original Note-2: It’s just to clarify no impact on the existing assumption for each element.</w:t>
            </w:r>
          </w:p>
          <w:p w14:paraId="42F2B82C" w14:textId="100FCF55" w:rsidR="00144146" w:rsidRDefault="00144146" w:rsidP="00030075">
            <w:pPr>
              <w:rPr>
                <w:rFonts w:eastAsia="Malgun Gothic"/>
                <w:szCs w:val="20"/>
              </w:rPr>
            </w:pPr>
            <w:r>
              <w:rPr>
                <w:rFonts w:eastAsia="Malgun Gothic"/>
                <w:szCs w:val="20"/>
              </w:rPr>
              <w:t>So, based on the inputs, the following updated proposal is provided:</w:t>
            </w:r>
          </w:p>
          <w:p w14:paraId="7539CB07" w14:textId="77777777" w:rsidR="006C1F22" w:rsidRDefault="006C1F22" w:rsidP="006C1F22">
            <w:pPr>
              <w:spacing w:beforeLines="50" w:before="120" w:afterLines="50" w:after="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 xml:space="preserve">Updated </w:t>
            </w:r>
            <w:r w:rsidRPr="00CD5032">
              <w:rPr>
                <w:rFonts w:ascii="Times New Roman" w:hAnsi="Times New Roman" w:cs="Times New Roman"/>
                <w:b/>
                <w:bCs/>
                <w:i/>
                <w:iCs/>
                <w:sz w:val="20"/>
                <w:szCs w:val="20"/>
                <w:highlight w:val="yellow"/>
              </w:rPr>
              <w:t xml:space="preserve">Proposal 1-2-2-1: </w:t>
            </w:r>
            <w:r w:rsidRPr="00CD5032">
              <w:rPr>
                <w:rFonts w:ascii="Times New Roman" w:hAnsi="Times New Roman" w:cs="Times New Roman"/>
                <w:bCs/>
                <w:i/>
                <w:iCs/>
                <w:sz w:val="20"/>
                <w:szCs w:val="20"/>
                <w:highlight w:val="yellow"/>
              </w:rPr>
              <w:t>For the near-field channel model</w:t>
            </w:r>
            <w:r>
              <w:rPr>
                <w:rFonts w:ascii="Times New Roman" w:hAnsi="Times New Roman" w:cs="Times New Roman"/>
                <w:bCs/>
                <w:i/>
                <w:iCs/>
                <w:sz w:val="20"/>
                <w:szCs w:val="20"/>
                <w:highlight w:val="yellow"/>
              </w:rPr>
              <w:t xml:space="preserve">, </w:t>
            </w:r>
            <w:r w:rsidRPr="00E430BD">
              <w:rPr>
                <w:rFonts w:ascii="Times New Roman" w:hAnsi="Times New Roman" w:cs="Times New Roman"/>
                <w:bCs/>
                <w:i/>
                <w:iCs/>
                <w:color w:val="FF0000"/>
                <w:sz w:val="20"/>
                <w:szCs w:val="20"/>
                <w:highlight w:val="yellow"/>
              </w:rPr>
              <w:t xml:space="preserve">regarding the definition </w:t>
            </w:r>
            <w:r w:rsidRPr="00E430BD">
              <w:rPr>
                <w:rFonts w:ascii="Times New Roman" w:hAnsi="Times New Roman" w:cs="Times New Roman" w:hint="eastAsia"/>
                <w:bCs/>
                <w:i/>
                <w:iCs/>
                <w:color w:val="FF0000"/>
                <w:sz w:val="20"/>
                <w:szCs w:val="20"/>
                <w:highlight w:val="yellow"/>
              </w:rPr>
              <w:t>near-field region</w:t>
            </w:r>
            <w:r w:rsidRPr="00E430BD">
              <w:rPr>
                <w:rFonts w:ascii="Times New Roman" w:hAnsi="Times New Roman" w:cs="Times New Roman"/>
                <w:bCs/>
                <w:i/>
                <w:iCs/>
                <w:color w:val="FF0000"/>
                <w:sz w:val="20"/>
                <w:szCs w:val="20"/>
                <w:highlight w:val="yellow"/>
              </w:rPr>
              <w:t>:</w:t>
            </w:r>
          </w:p>
          <w:p w14:paraId="452EBAD0" w14:textId="77777777" w:rsidR="006C1F22" w:rsidRDefault="006C1F22" w:rsidP="006C1F22">
            <w:pPr>
              <w:pStyle w:val="a"/>
              <w:numPr>
                <w:ilvl w:val="0"/>
                <w:numId w:val="31"/>
              </w:numPr>
              <w:rPr>
                <w:rFonts w:ascii="Times New Roman" w:hAnsi="Times New Roman" w:cs="Times New Roman"/>
                <w:i/>
                <w:iCs/>
                <w:sz w:val="20"/>
                <w:highlight w:val="yellow"/>
              </w:rPr>
            </w:pPr>
            <w:r>
              <w:rPr>
                <w:rFonts w:ascii="Times New Roman" w:hAnsi="Times New Roman" w:cs="Times New Roman"/>
                <w:i/>
                <w:iCs/>
                <w:sz w:val="20"/>
                <w:highlight w:val="yellow"/>
              </w:rPr>
              <w:t>T</w:t>
            </w:r>
            <w:r w:rsidRPr="005311C6">
              <w:rPr>
                <w:rFonts w:ascii="Times New Roman" w:hAnsi="Times New Roman" w:cs="Times New Roman"/>
                <w:i/>
                <w:iCs/>
                <w:sz w:val="20"/>
                <w:highlight w:val="yellow"/>
              </w:rPr>
              <w:t xml:space="preserve">he near field </w:t>
            </w:r>
            <w:r w:rsidRPr="005311C6">
              <w:rPr>
                <w:rFonts w:ascii="Times New Roman" w:hAnsi="Times New Roman" w:cs="Times New Roman"/>
                <w:i/>
                <w:iCs/>
                <w:color w:val="FF0000"/>
                <w:sz w:val="20"/>
                <w:highlight w:val="yellow"/>
              </w:rPr>
              <w:t xml:space="preserve">region </w:t>
            </w:r>
            <w:r w:rsidRPr="005311C6">
              <w:rPr>
                <w:rFonts w:ascii="Times New Roman" w:hAnsi="Times New Roman" w:cs="Times New Roman"/>
                <w:i/>
                <w:iCs/>
                <w:sz w:val="20"/>
                <w:highlight w:val="yellow"/>
              </w:rPr>
              <w:t>is defined from the perspective of antenna array</w:t>
            </w:r>
          </w:p>
          <w:p w14:paraId="2CC18D5D" w14:textId="77777777" w:rsidR="006C1F22" w:rsidRDefault="006C1F22" w:rsidP="006C1F22">
            <w:pPr>
              <w:pStyle w:val="a"/>
              <w:numPr>
                <w:ilvl w:val="1"/>
                <w:numId w:val="31"/>
              </w:numPr>
              <w:tabs>
                <w:tab w:val="clear" w:pos="840"/>
              </w:tabs>
              <w:rPr>
                <w:rFonts w:ascii="Times New Roman" w:hAnsi="Times New Roman" w:cs="Times New Roman"/>
                <w:i/>
                <w:iCs/>
                <w:sz w:val="20"/>
                <w:highlight w:val="yellow"/>
              </w:rPr>
            </w:pPr>
            <w:r>
              <w:rPr>
                <w:rFonts w:ascii="Times New Roman" w:hAnsi="Times New Roman" w:cs="Times New Roman"/>
                <w:i/>
                <w:iCs/>
                <w:sz w:val="20"/>
                <w:highlight w:val="yellow"/>
              </w:rPr>
              <w:t>F</w:t>
            </w:r>
            <w:r w:rsidRPr="005311C6">
              <w:rPr>
                <w:rFonts w:ascii="Times New Roman" w:hAnsi="Times New Roman" w:cs="Times New Roman"/>
                <w:i/>
                <w:iCs/>
                <w:sz w:val="20"/>
                <w:highlight w:val="yellow"/>
              </w:rPr>
              <w:t xml:space="preserve">ar-field is always assumed for each element within the antenna array. </w:t>
            </w:r>
          </w:p>
          <w:p w14:paraId="1858ED6C" w14:textId="77777777" w:rsidR="006C1F22" w:rsidRPr="00E430BD" w:rsidRDefault="006C1F22" w:rsidP="006C1F22">
            <w:pPr>
              <w:pStyle w:val="a"/>
              <w:numPr>
                <w:ilvl w:val="0"/>
                <w:numId w:val="31"/>
              </w:numPr>
              <w:rPr>
                <w:rFonts w:ascii="Times New Roman" w:hAnsi="Times New Roman" w:cs="Times New Roman"/>
                <w:bCs w:val="0"/>
                <w:i/>
                <w:iCs/>
                <w:color w:val="FF0000"/>
                <w:sz w:val="20"/>
                <w:highlight w:val="yellow"/>
              </w:rPr>
            </w:pPr>
            <w:r w:rsidRPr="00E430BD">
              <w:rPr>
                <w:rFonts w:ascii="Times New Roman" w:hAnsi="Times New Roman" w:cs="Times New Roman"/>
                <w:bCs w:val="0"/>
                <w:i/>
                <w:iCs/>
                <w:color w:val="FF0000"/>
                <w:sz w:val="20"/>
                <w:highlight w:val="yellow"/>
              </w:rPr>
              <w:t xml:space="preserve">The </w:t>
            </w:r>
            <w:r w:rsidRPr="00E430BD">
              <w:rPr>
                <w:rFonts w:ascii="Times New Roman" w:hAnsi="Times New Roman" w:cs="Times New Roman"/>
                <w:i/>
                <w:iCs/>
                <w:color w:val="FF0000"/>
                <w:sz w:val="20"/>
                <w:highlight w:val="yellow"/>
              </w:rPr>
              <w:t>Rayleigh distance is considered as starting point to differentiate the near-field and far-field</w:t>
            </w:r>
          </w:p>
          <w:p w14:paraId="26990A66" w14:textId="77777777" w:rsidR="006C1F22" w:rsidRPr="00E430BD" w:rsidRDefault="006C1F22" w:rsidP="006C1F22">
            <w:pPr>
              <w:pStyle w:val="a"/>
              <w:numPr>
                <w:ilvl w:val="1"/>
                <w:numId w:val="31"/>
              </w:numPr>
              <w:tabs>
                <w:tab w:val="clear" w:pos="840"/>
              </w:tabs>
              <w:rPr>
                <w:rFonts w:ascii="Times New Roman" w:hAnsi="Times New Roman" w:cs="Times New Roman"/>
                <w:bCs w:val="0"/>
                <w:i/>
                <w:iCs/>
                <w:color w:val="FF0000"/>
                <w:sz w:val="20"/>
                <w:highlight w:val="yellow"/>
              </w:rPr>
            </w:pPr>
            <w:r w:rsidRPr="00E430BD">
              <w:rPr>
                <w:rFonts w:ascii="Times New Roman" w:hAnsi="Times New Roman" w:cs="Times New Roman"/>
                <w:bCs w:val="0"/>
                <w:i/>
                <w:iCs/>
                <w:color w:val="FF0000"/>
                <w:sz w:val="20"/>
                <w:highlight w:val="yellow"/>
              </w:rPr>
              <w:t>FFS: Other condition</w:t>
            </w:r>
          </w:p>
          <w:p w14:paraId="00CC79AF" w14:textId="61F28EA8" w:rsidR="006C1F22" w:rsidRPr="006C1F22" w:rsidRDefault="006C1F22" w:rsidP="00030075">
            <w:pPr>
              <w:pStyle w:val="a"/>
              <w:numPr>
                <w:ilvl w:val="0"/>
                <w:numId w:val="15"/>
              </w:numPr>
              <w:rPr>
                <w:rFonts w:ascii="Times New Roman" w:hAnsi="Times New Roman" w:cs="Times New Roman"/>
                <w:i/>
                <w:iCs/>
                <w:color w:val="FF0000"/>
                <w:sz w:val="20"/>
                <w:highlight w:val="yellow"/>
              </w:rPr>
            </w:pPr>
            <w:r w:rsidRPr="00E430BD">
              <w:rPr>
                <w:rFonts w:ascii="Times New Roman" w:hAnsi="Times New Roman" w:cs="Times New Roman"/>
                <w:i/>
                <w:iCs/>
                <w:color w:val="FF0000"/>
                <w:sz w:val="20"/>
                <w:highlight w:val="yellow"/>
              </w:rPr>
              <w:t xml:space="preserve">Note: The details of near-field model </w:t>
            </w:r>
            <w:r w:rsidR="005B36AE" w:rsidRPr="00E430BD">
              <w:rPr>
                <w:rFonts w:ascii="Times New Roman" w:hAnsi="Times New Roman" w:cs="Times New Roman"/>
                <w:i/>
                <w:iCs/>
                <w:color w:val="FF0000"/>
                <w:sz w:val="20"/>
                <w:highlight w:val="yellow"/>
              </w:rPr>
              <w:t>are</w:t>
            </w:r>
            <w:r w:rsidRPr="00E430BD">
              <w:rPr>
                <w:rFonts w:ascii="Times New Roman" w:hAnsi="Times New Roman" w:cs="Times New Roman"/>
                <w:i/>
                <w:iCs/>
                <w:color w:val="FF0000"/>
                <w:sz w:val="20"/>
                <w:highlight w:val="yellow"/>
              </w:rPr>
              <w:t xml:space="preserve"> FFS. </w:t>
            </w:r>
          </w:p>
        </w:tc>
      </w:tr>
      <w:tr w:rsidR="00F57D84" w:rsidRPr="00335C1C" w14:paraId="4AE4A89B" w14:textId="77777777" w:rsidTr="00F57D84">
        <w:tblPrEx>
          <w:jc w:val="left"/>
        </w:tblPrEx>
        <w:trPr>
          <w:trHeight w:val="342"/>
        </w:trPr>
        <w:tc>
          <w:tcPr>
            <w:tcW w:w="1620" w:type="dxa"/>
            <w:shd w:val="clear" w:color="auto" w:fill="auto"/>
          </w:tcPr>
          <w:p w14:paraId="3800ADF1" w14:textId="345C1559" w:rsidR="00F57D84" w:rsidRPr="002777BC" w:rsidRDefault="00F57D84" w:rsidP="00030075">
            <w:pPr>
              <w:rPr>
                <w:rFonts w:eastAsia="Malgun Gothic"/>
                <w:szCs w:val="20"/>
              </w:rPr>
            </w:pPr>
            <w:r w:rsidRPr="002777BC">
              <w:rPr>
                <w:rFonts w:eastAsia="Malgun Gothic"/>
                <w:szCs w:val="20"/>
              </w:rPr>
              <w:t>Intel</w:t>
            </w:r>
          </w:p>
        </w:tc>
        <w:tc>
          <w:tcPr>
            <w:tcW w:w="6739" w:type="dxa"/>
            <w:shd w:val="clear" w:color="auto" w:fill="auto"/>
          </w:tcPr>
          <w:p w14:paraId="015A2F8E" w14:textId="77777777" w:rsidR="00F57D84" w:rsidRPr="002777BC" w:rsidRDefault="00F57D84" w:rsidP="00030075">
            <w:pPr>
              <w:rPr>
                <w:rFonts w:eastAsia="Malgun Gothic"/>
                <w:szCs w:val="20"/>
              </w:rPr>
            </w:pPr>
            <w:r w:rsidRPr="002777BC">
              <w:rPr>
                <w:rFonts w:eastAsia="Malgun Gothic"/>
                <w:szCs w:val="20"/>
              </w:rPr>
              <w:t>We suggest discussing two things separately:</w:t>
            </w:r>
          </w:p>
          <w:p w14:paraId="530B42D0" w14:textId="78C2E9AD" w:rsidR="00F57D84" w:rsidRPr="002777BC" w:rsidRDefault="008B0F4C" w:rsidP="00F57D84">
            <w:pPr>
              <w:pStyle w:val="a"/>
              <w:numPr>
                <w:ilvl w:val="0"/>
                <w:numId w:val="33"/>
              </w:numPr>
              <w:rPr>
                <w:rFonts w:eastAsia="Malgun Gothic"/>
              </w:rPr>
            </w:pPr>
            <w:r>
              <w:rPr>
                <w:rFonts w:eastAsia="Malgun Gothic"/>
              </w:rPr>
              <w:t>Lower bound fundamental definition</w:t>
            </w:r>
            <w:r w:rsidR="00F57D84" w:rsidRPr="002777BC">
              <w:rPr>
                <w:rFonts w:eastAsia="Malgun Gothic"/>
              </w:rPr>
              <w:t xml:space="preserve">, which is being </w:t>
            </w:r>
            <w:r w:rsidR="00400901" w:rsidRPr="002777BC">
              <w:rPr>
                <w:rFonts w:eastAsia="Malgun Gothic"/>
              </w:rPr>
              <w:t xml:space="preserve">discussed in this proposal. It may be considered as a </w:t>
            </w:r>
            <w:r>
              <w:rPr>
                <w:rFonts w:eastAsia="Malgun Gothic"/>
              </w:rPr>
              <w:t>lower</w:t>
            </w:r>
            <w:r w:rsidR="00400901" w:rsidRPr="002777BC">
              <w:rPr>
                <w:rFonts w:eastAsia="Malgun Gothic"/>
              </w:rPr>
              <w:t xml:space="preserve"> bound for near-filed modelling.</w:t>
            </w:r>
          </w:p>
          <w:p w14:paraId="0D1DCA40" w14:textId="7835142F" w:rsidR="00F57D84" w:rsidRPr="002777BC" w:rsidRDefault="00F57D84" w:rsidP="00F57D84">
            <w:pPr>
              <w:pStyle w:val="a"/>
              <w:numPr>
                <w:ilvl w:val="0"/>
                <w:numId w:val="33"/>
              </w:numPr>
              <w:rPr>
                <w:rFonts w:eastAsia="Malgun Gothic"/>
              </w:rPr>
            </w:pPr>
            <w:r w:rsidRPr="002777BC">
              <w:rPr>
                <w:rFonts w:eastAsia="Malgun Gothic"/>
              </w:rPr>
              <w:t>Potentially separate from the above definition criteria to switch between a far-field model to a near-field model</w:t>
            </w:r>
            <w:r w:rsidR="00400901" w:rsidRPr="002777BC">
              <w:rPr>
                <w:rFonts w:eastAsia="Malgun Gothic"/>
              </w:rPr>
              <w:t>. Th</w:t>
            </w:r>
            <w:r w:rsidR="008B0F4C">
              <w:rPr>
                <w:rFonts w:eastAsia="Malgun Gothic"/>
              </w:rPr>
              <w:t xml:space="preserve">ese criteria </w:t>
            </w:r>
            <w:r w:rsidR="00400901" w:rsidRPr="002777BC">
              <w:rPr>
                <w:rFonts w:eastAsia="Malgun Gothic"/>
              </w:rPr>
              <w:t>may be driven by a more practical approach of having substantial performance impact from enabling near-field modelling</w:t>
            </w:r>
            <w:r w:rsidR="008B0F4C">
              <w:rPr>
                <w:rFonts w:eastAsia="Malgun Gothic"/>
              </w:rPr>
              <w:t xml:space="preserve">, such as </w:t>
            </w:r>
            <w:r w:rsidR="008B0F4C">
              <w:rPr>
                <w:rFonts w:eastAsia="Malgun Gothic"/>
              </w:rPr>
              <w:lastRenderedPageBreak/>
              <w:t>discussed in tdocs (eigenvalue ratio, performance impact, etc.)</w:t>
            </w:r>
          </w:p>
        </w:tc>
      </w:tr>
      <w:tr w:rsidR="00632F5C" w:rsidRPr="00335C1C" w14:paraId="10919192" w14:textId="77777777" w:rsidTr="00F57D84">
        <w:tblPrEx>
          <w:jc w:val="left"/>
        </w:tblPrEx>
        <w:trPr>
          <w:trHeight w:val="342"/>
        </w:trPr>
        <w:tc>
          <w:tcPr>
            <w:tcW w:w="1620" w:type="dxa"/>
            <w:shd w:val="clear" w:color="auto" w:fill="auto"/>
          </w:tcPr>
          <w:p w14:paraId="2195E28A" w14:textId="215D6D53" w:rsidR="00632F5C" w:rsidRPr="002777BC" w:rsidRDefault="00632F5C" w:rsidP="00030075">
            <w:pPr>
              <w:rPr>
                <w:rFonts w:eastAsia="Malgun Gothic"/>
                <w:szCs w:val="20"/>
              </w:rPr>
            </w:pPr>
            <w:r>
              <w:rPr>
                <w:rFonts w:eastAsia="Malgun Gothic"/>
                <w:szCs w:val="20"/>
              </w:rPr>
              <w:lastRenderedPageBreak/>
              <w:t>Sharp</w:t>
            </w:r>
          </w:p>
        </w:tc>
        <w:tc>
          <w:tcPr>
            <w:tcW w:w="6739" w:type="dxa"/>
            <w:shd w:val="clear" w:color="auto" w:fill="auto"/>
          </w:tcPr>
          <w:p w14:paraId="0E2084C1" w14:textId="465438D2" w:rsidR="00632F5C" w:rsidRPr="00632F5C" w:rsidRDefault="00632F5C" w:rsidP="00632F5C">
            <w:pPr>
              <w:rPr>
                <w:rFonts w:eastAsia="Malgun Gothic"/>
                <w:szCs w:val="20"/>
              </w:rPr>
            </w:pPr>
            <w:r>
              <w:rPr>
                <w:rFonts w:eastAsia="Malgun Gothic"/>
                <w:szCs w:val="20"/>
              </w:rPr>
              <w:t xml:space="preserve">In general, we are okay with the proposal. </w:t>
            </w:r>
            <w:r w:rsidR="006736BB">
              <w:rPr>
                <w:rFonts w:eastAsia="Malgun Gothic"/>
                <w:szCs w:val="20"/>
              </w:rPr>
              <w:t xml:space="preserve">I think all of us agree that Rayleigh distance can be very </w:t>
            </w:r>
            <w:r w:rsidR="006736BB" w:rsidRPr="006736BB">
              <w:rPr>
                <w:rFonts w:eastAsia="Malgun Gothic"/>
                <w:b/>
                <w:bCs/>
                <w:szCs w:val="20"/>
              </w:rPr>
              <w:t>loosely defined</w:t>
            </w:r>
            <w:r w:rsidR="006736BB">
              <w:rPr>
                <w:rFonts w:eastAsia="Malgun Gothic"/>
                <w:szCs w:val="20"/>
              </w:rPr>
              <w:t xml:space="preserve"> as the boundary to separate near field (NF) and far field (FF). I</w:t>
            </w:r>
            <w:r>
              <w:rPr>
                <w:rFonts w:eastAsia="Malgun Gothic"/>
                <w:szCs w:val="20"/>
              </w:rPr>
              <w:t xml:space="preserve">t might be difficult for all of us to agree to one common </w:t>
            </w:r>
            <w:r w:rsidR="006736BB">
              <w:rPr>
                <w:rFonts w:eastAsia="Malgun Gothic"/>
                <w:szCs w:val="20"/>
              </w:rPr>
              <w:t xml:space="preserve">accurate </w:t>
            </w:r>
            <w:r>
              <w:rPr>
                <w:rFonts w:eastAsia="Malgun Gothic"/>
                <w:szCs w:val="20"/>
              </w:rPr>
              <w:t>“metric” that can differentiate</w:t>
            </w:r>
            <w:r w:rsidR="00EC0204">
              <w:rPr>
                <w:rFonts w:eastAsia="Malgun Gothic"/>
                <w:szCs w:val="20"/>
              </w:rPr>
              <w:t>s the</w:t>
            </w:r>
            <w:r>
              <w:rPr>
                <w:rFonts w:eastAsia="Malgun Gothic"/>
                <w:szCs w:val="20"/>
              </w:rPr>
              <w:t xml:space="preserve"> </w:t>
            </w:r>
            <w:r w:rsidR="006736BB">
              <w:rPr>
                <w:rFonts w:eastAsia="Malgun Gothic"/>
                <w:szCs w:val="20"/>
              </w:rPr>
              <w:t xml:space="preserve">NF and FF.  </w:t>
            </w:r>
            <w:r>
              <w:rPr>
                <w:rFonts w:eastAsia="Malgun Gothic"/>
                <w:szCs w:val="20"/>
              </w:rPr>
              <w:t xml:space="preserve">We can discuss later </w:t>
            </w:r>
            <w:r w:rsidR="006736BB">
              <w:rPr>
                <w:rFonts w:eastAsia="Malgun Gothic"/>
                <w:szCs w:val="20"/>
              </w:rPr>
              <w:t>(</w:t>
            </w:r>
            <w:r w:rsidR="00EC0204">
              <w:rPr>
                <w:rFonts w:eastAsia="Malgun Gothic"/>
                <w:szCs w:val="20"/>
              </w:rPr>
              <w:t>if needed</w:t>
            </w:r>
            <w:r w:rsidR="006736BB">
              <w:rPr>
                <w:rFonts w:eastAsia="Malgun Gothic"/>
                <w:szCs w:val="20"/>
              </w:rPr>
              <w:t>)</w:t>
            </w:r>
            <w:r w:rsidR="00EC0204">
              <w:rPr>
                <w:rFonts w:eastAsia="Malgun Gothic"/>
                <w:szCs w:val="20"/>
              </w:rPr>
              <w:t xml:space="preserve"> </w:t>
            </w:r>
            <w:r>
              <w:rPr>
                <w:rFonts w:eastAsia="Malgun Gothic"/>
                <w:szCs w:val="20"/>
              </w:rPr>
              <w:t>from a</w:t>
            </w:r>
            <w:r w:rsidR="006736BB">
              <w:rPr>
                <w:rFonts w:eastAsia="Malgun Gothic"/>
                <w:szCs w:val="20"/>
              </w:rPr>
              <w:t xml:space="preserve"> </w:t>
            </w:r>
            <w:r>
              <w:rPr>
                <w:rFonts w:eastAsia="Malgun Gothic"/>
                <w:szCs w:val="20"/>
              </w:rPr>
              <w:t>simulation</w:t>
            </w:r>
            <w:r w:rsidR="00EC0204">
              <w:rPr>
                <w:rFonts w:eastAsia="Malgun Gothic"/>
                <w:szCs w:val="20"/>
              </w:rPr>
              <w:t>/performance impact</w:t>
            </w:r>
            <w:r>
              <w:rPr>
                <w:rFonts w:eastAsia="Malgun Gothic"/>
                <w:szCs w:val="20"/>
              </w:rPr>
              <w:t xml:space="preserve"> perspective on how to </w:t>
            </w:r>
            <w:r w:rsidR="007547B2">
              <w:rPr>
                <w:rFonts w:eastAsia="Malgun Gothic"/>
                <w:szCs w:val="20"/>
              </w:rPr>
              <w:t>choose</w:t>
            </w:r>
            <w:r>
              <w:rPr>
                <w:rFonts w:eastAsia="Malgun Gothic"/>
                <w:szCs w:val="20"/>
              </w:rPr>
              <w:t xml:space="preserve"> the boundary between NF and FF</w:t>
            </w:r>
            <w:r w:rsidR="007547B2">
              <w:rPr>
                <w:rFonts w:eastAsia="Malgun Gothic"/>
                <w:szCs w:val="20"/>
              </w:rPr>
              <w:t xml:space="preserve"> which has a performance impact</w:t>
            </w:r>
            <w:r w:rsidR="00EC0204">
              <w:rPr>
                <w:rFonts w:eastAsia="Malgun Gothic"/>
                <w:szCs w:val="20"/>
              </w:rPr>
              <w:t xml:space="preserve">. Companies can independently decide the </w:t>
            </w:r>
            <w:r>
              <w:rPr>
                <w:rFonts w:eastAsia="Malgun Gothic"/>
                <w:szCs w:val="20"/>
              </w:rPr>
              <w:t>appropriate boundary to differentiate NF and FF for their respective simulation</w:t>
            </w:r>
            <w:r w:rsidR="00EC0204">
              <w:rPr>
                <w:rFonts w:eastAsia="Malgun Gothic"/>
                <w:szCs w:val="20"/>
              </w:rPr>
              <w:t>s</w:t>
            </w:r>
            <w:r w:rsidR="007547B2">
              <w:rPr>
                <w:rFonts w:eastAsia="Malgun Gothic"/>
                <w:szCs w:val="20"/>
              </w:rPr>
              <w:t xml:space="preserve"> just like they do for other simulation parameters.</w:t>
            </w:r>
          </w:p>
        </w:tc>
      </w:tr>
      <w:tr w:rsidR="00FE36AB" w:rsidRPr="00335C1C" w14:paraId="03299F07" w14:textId="77777777" w:rsidTr="00031FC1">
        <w:tblPrEx>
          <w:jc w:val="left"/>
        </w:tblPrEx>
        <w:trPr>
          <w:trHeight w:val="342"/>
        </w:trPr>
        <w:tc>
          <w:tcPr>
            <w:tcW w:w="1620" w:type="dxa"/>
            <w:shd w:val="clear" w:color="auto" w:fill="FFF2CC" w:themeFill="accent4" w:themeFillTint="33"/>
          </w:tcPr>
          <w:p w14:paraId="6121A84C" w14:textId="3D5DA821" w:rsidR="00FE36AB" w:rsidRDefault="00FE36AB" w:rsidP="00030075">
            <w:pPr>
              <w:rPr>
                <w:rFonts w:eastAsia="Malgun Gothic"/>
                <w:szCs w:val="20"/>
              </w:rPr>
            </w:pPr>
            <w:r>
              <w:rPr>
                <w:rFonts w:eastAsia="Malgun Gothic"/>
                <w:szCs w:val="20"/>
              </w:rPr>
              <w:t>Moderator</w:t>
            </w:r>
          </w:p>
        </w:tc>
        <w:tc>
          <w:tcPr>
            <w:tcW w:w="6739" w:type="dxa"/>
            <w:shd w:val="clear" w:color="auto" w:fill="FFF2CC" w:themeFill="accent4" w:themeFillTint="33"/>
          </w:tcPr>
          <w:p w14:paraId="2E6453BD" w14:textId="77777777" w:rsidR="00FE36AB" w:rsidRDefault="00FE36AB" w:rsidP="00632F5C">
            <w:pPr>
              <w:rPr>
                <w:rFonts w:eastAsia="Malgun Gothic"/>
                <w:szCs w:val="20"/>
              </w:rPr>
            </w:pPr>
            <w:r>
              <w:rPr>
                <w:rFonts w:eastAsia="Malgun Gothic"/>
                <w:szCs w:val="20"/>
              </w:rPr>
              <w:t>After the offline discussion, the following proposal is provided:</w:t>
            </w:r>
          </w:p>
          <w:p w14:paraId="59ED49C2" w14:textId="77777777" w:rsidR="00FE36AB" w:rsidRPr="00B24945" w:rsidRDefault="00FE36AB" w:rsidP="00FE36AB">
            <w:pPr>
              <w:spacing w:beforeLines="50" w:before="120" w:afterLines="50" w:after="120"/>
              <w:rPr>
                <w:rFonts w:ascii="Times New Roman" w:hAnsi="Times New Roman" w:cs="Times New Roman"/>
                <w:bCs/>
                <w:i/>
                <w:iCs/>
                <w:sz w:val="20"/>
                <w:szCs w:val="20"/>
                <w:highlight w:val="cyan"/>
              </w:rPr>
            </w:pPr>
            <w:r w:rsidRPr="00B24945">
              <w:rPr>
                <w:rFonts w:ascii="Times New Roman" w:hAnsi="Times New Roman" w:cs="Times New Roman"/>
                <w:b/>
                <w:bCs/>
                <w:i/>
                <w:iCs/>
                <w:sz w:val="20"/>
                <w:szCs w:val="20"/>
                <w:highlight w:val="cyan"/>
              </w:rPr>
              <w:t xml:space="preserve">Updated Proposal 1-2-2-1: </w:t>
            </w:r>
            <w:r w:rsidRPr="00B24945">
              <w:rPr>
                <w:rFonts w:ascii="Times New Roman" w:hAnsi="Times New Roman" w:cs="Times New Roman"/>
                <w:bCs/>
                <w:i/>
                <w:iCs/>
                <w:sz w:val="20"/>
                <w:szCs w:val="20"/>
                <w:highlight w:val="cyan"/>
              </w:rPr>
              <w:t>For the near-field channel model</w:t>
            </w:r>
            <w:r w:rsidRPr="00B24945">
              <w:rPr>
                <w:rFonts w:ascii="Times New Roman" w:hAnsi="Times New Roman" w:cs="Times New Roman"/>
                <w:bCs/>
                <w:i/>
                <w:iCs/>
                <w:color w:val="000000" w:themeColor="text1"/>
                <w:sz w:val="20"/>
                <w:szCs w:val="20"/>
                <w:highlight w:val="cyan"/>
              </w:rPr>
              <w:t>:</w:t>
            </w:r>
          </w:p>
          <w:p w14:paraId="7F3377FB" w14:textId="77777777" w:rsidR="00FE36AB" w:rsidRPr="00B24945" w:rsidRDefault="00FE36AB" w:rsidP="00FE36AB">
            <w:pPr>
              <w:pStyle w:val="a"/>
              <w:numPr>
                <w:ilvl w:val="0"/>
                <w:numId w:val="31"/>
              </w:numPr>
              <w:rPr>
                <w:rFonts w:ascii="Times New Roman" w:hAnsi="Times New Roman" w:cs="Times New Roman"/>
                <w:i/>
                <w:iCs/>
                <w:color w:val="FF0000"/>
                <w:sz w:val="20"/>
                <w:highlight w:val="cyan"/>
              </w:rPr>
            </w:pPr>
            <w:r w:rsidRPr="00B24945">
              <w:rPr>
                <w:rFonts w:ascii="Times New Roman" w:hAnsi="Times New Roman" w:cs="Times New Roman"/>
                <w:i/>
                <w:iCs/>
                <w:color w:val="FF0000"/>
                <w:sz w:val="20"/>
                <w:highlight w:val="cyan"/>
              </w:rPr>
              <w:t>The impact of the assumption of wavefront is only considered from the perspective of antenna array.</w:t>
            </w:r>
          </w:p>
          <w:p w14:paraId="634257A7" w14:textId="321AB07C" w:rsidR="00FE36AB" w:rsidRPr="00FE36AB" w:rsidRDefault="00FE36AB" w:rsidP="00632F5C">
            <w:pPr>
              <w:pStyle w:val="a"/>
              <w:numPr>
                <w:ilvl w:val="0"/>
                <w:numId w:val="31"/>
              </w:numPr>
              <w:rPr>
                <w:rFonts w:ascii="Times New Roman" w:hAnsi="Times New Roman" w:cs="Times New Roman"/>
                <w:i/>
                <w:iCs/>
                <w:color w:val="FF0000"/>
                <w:sz w:val="20"/>
                <w:highlight w:val="cyan"/>
              </w:rPr>
            </w:pPr>
            <w:r w:rsidRPr="00B24945">
              <w:rPr>
                <w:rFonts w:ascii="Times New Roman" w:hAnsi="Times New Roman" w:cs="Times New Roman"/>
                <w:i/>
                <w:iCs/>
                <w:color w:val="FF0000"/>
                <w:sz w:val="20"/>
                <w:highlight w:val="cyan"/>
              </w:rPr>
              <w:t xml:space="preserve">The near field for each element within the antenna array is not considered in this SI. </w:t>
            </w:r>
          </w:p>
        </w:tc>
      </w:tr>
    </w:tbl>
    <w:p w14:paraId="6448481D" w14:textId="761707B8"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b/>
          <w:bCs w:val="0"/>
        </w:rPr>
        <w:t>1.2.3 Near-field/far-field condition of UE and clusters</w:t>
      </w:r>
    </w:p>
    <w:p w14:paraId="44036D42" w14:textId="77777777" w:rsidR="00C00996" w:rsidRDefault="003067D4">
      <w:pPr>
        <w:pStyle w:val="4"/>
        <w:tabs>
          <w:tab w:val="left" w:pos="576"/>
        </w:tabs>
        <w:spacing w:before="120" w:after="60" w:line="240" w:lineRule="auto"/>
        <w:ind w:left="0" w:firstLine="0"/>
        <w:rPr>
          <w:rFonts w:ascii="Times New Roman" w:hAnsi="Times New Roman"/>
          <w:b/>
          <w:bCs w:val="0"/>
        </w:rPr>
      </w:pPr>
      <w:r>
        <w:rPr>
          <w:rFonts w:ascii="Times New Roman" w:hAnsi="Times New Roman"/>
          <w:b/>
          <w:bCs w:val="0"/>
        </w:rPr>
        <w:t>1.2.3.1 Company view (Round-1)</w:t>
      </w:r>
    </w:p>
    <w:p w14:paraId="528345F5" w14:textId="77777777" w:rsidR="00C00996" w:rsidRDefault="003067D4">
      <w:pPr>
        <w:spacing w:beforeLines="50" w:before="120" w:afterLines="50" w:after="120"/>
        <w:rPr>
          <w:szCs w:val="20"/>
        </w:rPr>
      </w:pPr>
      <w:r>
        <w:rPr>
          <w:rFonts w:hint="eastAsia"/>
          <w:szCs w:val="20"/>
        </w:rPr>
        <w:t xml:space="preserve">For this topic, as mentioned in some contributions, </w:t>
      </w:r>
      <w:r>
        <w:rPr>
          <w:szCs w:val="20"/>
        </w:rPr>
        <w:t>the near-/far-field condition may vary per UE and even per cluster for the channel between UE and BS as illustrated below:</w:t>
      </w:r>
      <w:r>
        <w:rPr>
          <w:rFonts w:hint="eastAsia"/>
          <w:szCs w:val="20"/>
        </w:rPr>
        <w:t xml:space="preserve"> </w:t>
      </w:r>
    </w:p>
    <w:p w14:paraId="111F9EB3" w14:textId="77777777" w:rsidR="00C00996" w:rsidRDefault="003067D4">
      <w:pPr>
        <w:spacing w:beforeLines="50" w:before="120" w:afterLines="50" w:after="120"/>
        <w:jc w:val="center"/>
        <w:rPr>
          <w:szCs w:val="20"/>
        </w:rPr>
      </w:pPr>
      <w:r>
        <w:rPr>
          <w:rFonts w:hint="eastAsia"/>
          <w:noProof/>
        </w:rPr>
        <w:drawing>
          <wp:inline distT="0" distB="0" distL="114300" distR="114300" wp14:anchorId="004B44B5" wp14:editId="2344DA32">
            <wp:extent cx="2768964" cy="1827091"/>
            <wp:effectExtent l="0" t="0" r="0" b="1905"/>
            <wp:docPr id="45" name="图片 45" descr="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NF1"/>
                    <pic:cNvPicPr>
                      <a:picLocks noChangeAspect="1"/>
                    </pic:cNvPicPr>
                  </pic:nvPicPr>
                  <pic:blipFill>
                    <a:blip r:embed="rId11"/>
                    <a:stretch>
                      <a:fillRect/>
                    </a:stretch>
                  </pic:blipFill>
                  <pic:spPr>
                    <a:xfrm>
                      <a:off x="0" y="0"/>
                      <a:ext cx="2779277" cy="1833896"/>
                    </a:xfrm>
                    <a:prstGeom prst="rect">
                      <a:avLst/>
                    </a:prstGeom>
                  </pic:spPr>
                </pic:pic>
              </a:graphicData>
            </a:graphic>
          </wp:inline>
        </w:drawing>
      </w:r>
    </w:p>
    <w:p w14:paraId="0517F294" w14:textId="77777777" w:rsidR="00C00996" w:rsidRDefault="003067D4">
      <w:pPr>
        <w:spacing w:beforeLines="50" w:before="120" w:afterLines="50" w:after="120"/>
        <w:rPr>
          <w:szCs w:val="20"/>
        </w:rPr>
      </w:pPr>
      <w:r>
        <w:rPr>
          <w:szCs w:val="20"/>
        </w:rPr>
        <w:t xml:space="preserve">Then, </w:t>
      </w:r>
      <w:r>
        <w:rPr>
          <w:rFonts w:hint="eastAsia"/>
          <w:szCs w:val="20"/>
        </w:rPr>
        <w:t>considering the different propagation characteristics of near-field and far-field, some companies [Huawei, ZTE, CEWIT] proposes that the near-field or far-field condition of UE shall be determined.</w:t>
      </w:r>
      <w:r>
        <w:rPr>
          <w:szCs w:val="20"/>
        </w:rPr>
        <w:t xml:space="preserve"> Additionally, for the cluster-level, except for the </w:t>
      </w:r>
      <w:proofErr w:type="spellStart"/>
      <w:r>
        <w:rPr>
          <w:szCs w:val="20"/>
        </w:rPr>
        <w:t>LoS</w:t>
      </w:r>
      <w:proofErr w:type="spellEnd"/>
      <w:r>
        <w:rPr>
          <w:szCs w:val="20"/>
        </w:rPr>
        <w:t xml:space="preserve"> ray, which is aligned with near-/far-condition of UE, the assumption will be different for each </w:t>
      </w:r>
      <w:r>
        <w:rPr>
          <w:rFonts w:hint="eastAsia"/>
          <w:szCs w:val="20"/>
        </w:rPr>
        <w:t>NLOS</w:t>
      </w:r>
      <w:r>
        <w:rPr>
          <w:szCs w:val="20"/>
        </w:rPr>
        <w:t xml:space="preserve">. Then, the differentiation is also proposed by </w:t>
      </w:r>
      <w:r>
        <w:rPr>
          <w:rFonts w:hint="eastAsia"/>
          <w:szCs w:val="20"/>
        </w:rPr>
        <w:t>[CEWIT, ZTE, Intel, Apple, Huawei] to better capture the corresponding propagation characteristics.</w:t>
      </w:r>
      <w:r>
        <w:rPr>
          <w:szCs w:val="20"/>
        </w:rPr>
        <w:t xml:space="preserve"> </w:t>
      </w:r>
      <w:r>
        <w:rPr>
          <w:rFonts w:hint="eastAsia"/>
          <w:szCs w:val="20"/>
        </w:rPr>
        <w:t>Further</w:t>
      </w:r>
      <w:r>
        <w:rPr>
          <w:szCs w:val="20"/>
        </w:rPr>
        <w:t>more</w:t>
      </w:r>
      <w:r>
        <w:rPr>
          <w:rFonts w:hint="eastAsia"/>
          <w:szCs w:val="20"/>
        </w:rPr>
        <w:t xml:space="preserve">, [Intel] proposes that </w:t>
      </w:r>
      <w:r>
        <w:rPr>
          <w:szCs w:val="20"/>
        </w:rPr>
        <w:t>different</w:t>
      </w:r>
      <w:r>
        <w:rPr>
          <w:rFonts w:hint="eastAsia"/>
          <w:szCs w:val="20"/>
        </w:rPr>
        <w:t xml:space="preserve"> granularit</w:t>
      </w:r>
      <w:r>
        <w:rPr>
          <w:szCs w:val="20"/>
        </w:rPr>
        <w:t>ies</w:t>
      </w:r>
      <w:r>
        <w:rPr>
          <w:rFonts w:hint="eastAsia"/>
          <w:szCs w:val="20"/>
        </w:rPr>
        <w:t xml:space="preserve"> for determining the near-field/far-field condition of NLOS channel can</w:t>
      </w:r>
      <w:r>
        <w:rPr>
          <w:szCs w:val="20"/>
        </w:rPr>
        <w:t xml:space="preserve"> be</w:t>
      </w:r>
      <w:r>
        <w:rPr>
          <w:rFonts w:hint="eastAsia"/>
          <w:szCs w:val="20"/>
        </w:rPr>
        <w:t xml:space="preserve"> </w:t>
      </w:r>
      <w:r>
        <w:rPr>
          <w:szCs w:val="20"/>
        </w:rPr>
        <w:t xml:space="preserve">considered. [ZTE] </w:t>
      </w:r>
      <w:r>
        <w:rPr>
          <w:rFonts w:hint="eastAsia"/>
          <w:szCs w:val="20"/>
        </w:rPr>
        <w:t>p</w:t>
      </w:r>
      <w:r>
        <w:rPr>
          <w:szCs w:val="20"/>
        </w:rPr>
        <w:t>roposes to introduce the probability for the condition of each cluster generated in TR 38.901 for BS-UE link. Other solutions, e.g., distance based between antenna array and cluster is also proposed by companies [</w:t>
      </w:r>
      <w:r>
        <w:rPr>
          <w:rFonts w:hint="eastAsia"/>
          <w:szCs w:val="20"/>
        </w:rPr>
        <w:t>HW, Intel, CEWIT, Apple]</w:t>
      </w:r>
      <w:r>
        <w:rPr>
          <w:szCs w:val="20"/>
        </w:rPr>
        <w:t>.</w:t>
      </w:r>
    </w:p>
    <w:p w14:paraId="02C1B810" w14:textId="77777777" w:rsidR="00C00996" w:rsidRDefault="003067D4">
      <w:pPr>
        <w:spacing w:beforeLines="50" w:before="120" w:afterLines="50" w:after="120"/>
        <w:rPr>
          <w:szCs w:val="20"/>
        </w:rPr>
      </w:pPr>
      <w:r>
        <w:rPr>
          <w:szCs w:val="20"/>
        </w:rPr>
        <w:t>From FL’s perspective, it seems necessary to define the condition at least in UE and cluster-level with following proposal:</w:t>
      </w:r>
    </w:p>
    <w:p w14:paraId="5CBEFC4D" w14:textId="77777777" w:rsidR="00C00996" w:rsidRDefault="003067D4">
      <w:pPr>
        <w:spacing w:before="120" w:after="120"/>
        <w:rPr>
          <w:i/>
          <w:iCs/>
          <w:szCs w:val="20"/>
          <w:highlight w:val="yellow"/>
        </w:rPr>
      </w:pPr>
      <w:r>
        <w:rPr>
          <w:rFonts w:hint="eastAsia"/>
          <w:b/>
          <w:bCs/>
          <w:i/>
          <w:iCs/>
          <w:szCs w:val="20"/>
          <w:highlight w:val="yellow"/>
        </w:rPr>
        <w:lastRenderedPageBreak/>
        <w:t>Proposal 1-2-</w:t>
      </w:r>
      <w:r>
        <w:rPr>
          <w:b/>
          <w:bCs/>
          <w:i/>
          <w:iCs/>
          <w:szCs w:val="20"/>
          <w:highlight w:val="yellow"/>
        </w:rPr>
        <w:t>3</w:t>
      </w:r>
      <w:r>
        <w:rPr>
          <w:rFonts w:hint="eastAsia"/>
          <w:b/>
          <w:bCs/>
          <w:i/>
          <w:iCs/>
          <w:szCs w:val="20"/>
          <w:highlight w:val="yellow"/>
        </w:rPr>
        <w:t xml:space="preserve">-1: </w:t>
      </w:r>
      <w:r>
        <w:rPr>
          <w:rFonts w:hint="eastAsia"/>
          <w:i/>
          <w:iCs/>
          <w:szCs w:val="20"/>
          <w:highlight w:val="yellow"/>
        </w:rPr>
        <w:t>The near-</w:t>
      </w:r>
      <w:r>
        <w:rPr>
          <w:i/>
          <w:iCs/>
          <w:szCs w:val="20"/>
          <w:highlight w:val="yellow"/>
        </w:rPr>
        <w:t xml:space="preserve"> or far-</w:t>
      </w:r>
      <w:r>
        <w:rPr>
          <w:rFonts w:hint="eastAsia"/>
          <w:i/>
          <w:iCs/>
          <w:szCs w:val="20"/>
          <w:highlight w:val="yellow"/>
        </w:rPr>
        <w:t xml:space="preserve">field condition </w:t>
      </w:r>
      <w:r>
        <w:rPr>
          <w:i/>
          <w:iCs/>
          <w:szCs w:val="20"/>
          <w:highlight w:val="yellow"/>
        </w:rPr>
        <w:t xml:space="preserve">should be introduced for </w:t>
      </w:r>
      <w:r>
        <w:rPr>
          <w:rFonts w:hint="eastAsia"/>
          <w:i/>
          <w:iCs/>
          <w:szCs w:val="20"/>
          <w:highlight w:val="yellow"/>
        </w:rPr>
        <w:t xml:space="preserve">UE </w:t>
      </w:r>
      <w:r>
        <w:rPr>
          <w:i/>
          <w:iCs/>
          <w:szCs w:val="20"/>
          <w:highlight w:val="yellow"/>
        </w:rPr>
        <w:t>and each cluster within the channel between BS and UE.</w:t>
      </w:r>
    </w:p>
    <w:p w14:paraId="25E2028C" w14:textId="52E9D84D" w:rsidR="00C00996" w:rsidRDefault="003067D4">
      <w:pPr>
        <w:pStyle w:val="a"/>
        <w:numPr>
          <w:ilvl w:val="0"/>
          <w:numId w:val="15"/>
        </w:numPr>
        <w:spacing w:beforeLines="0" w:afterLines="0"/>
        <w:rPr>
          <w:i/>
          <w:iCs/>
          <w:highlight w:val="yellow"/>
        </w:rPr>
      </w:pPr>
      <w:r>
        <w:rPr>
          <w:i/>
          <w:iCs/>
          <w:highlight w:val="yellow"/>
        </w:rPr>
        <w:t xml:space="preserve">The near-/far-field condition for the UE and </w:t>
      </w:r>
      <w:proofErr w:type="spellStart"/>
      <w:r>
        <w:rPr>
          <w:i/>
          <w:iCs/>
          <w:highlight w:val="yellow"/>
        </w:rPr>
        <w:t>LoS</w:t>
      </w:r>
      <w:proofErr w:type="spellEnd"/>
      <w:r>
        <w:rPr>
          <w:i/>
          <w:iCs/>
          <w:highlight w:val="yellow"/>
        </w:rPr>
        <w:t xml:space="preserve"> ray is determined by</w:t>
      </w:r>
      <w:r>
        <w:rPr>
          <w:rFonts w:hint="eastAsia"/>
          <w:i/>
          <w:iCs/>
          <w:highlight w:val="yellow"/>
        </w:rPr>
        <w:t xml:space="preserve"> comparing the 3D </w:t>
      </w:r>
      <w:r>
        <w:rPr>
          <w:i/>
          <w:iCs/>
          <w:highlight w:val="yellow"/>
        </w:rPr>
        <w:t xml:space="preserve">BS-UE </w:t>
      </w:r>
      <w:r>
        <w:rPr>
          <w:rFonts w:hint="eastAsia"/>
          <w:i/>
          <w:iCs/>
          <w:highlight w:val="yellow"/>
        </w:rPr>
        <w:t>distance</w:t>
      </w:r>
      <w:r>
        <w:rPr>
          <w:i/>
          <w:iCs/>
          <w:highlight w:val="yellow"/>
        </w:rPr>
        <w:t xml:space="preserve"> </w:t>
      </w:r>
      <w:r>
        <w:rPr>
          <w:rFonts w:eastAsia="宋体" w:hint="eastAsia"/>
          <w:i/>
          <w:iCs/>
          <w:highlight w:val="yellow"/>
          <w:lang w:val="en-US"/>
        </w:rPr>
        <w:t>with</w:t>
      </w:r>
      <w:r>
        <w:rPr>
          <w:rFonts w:hint="eastAsia"/>
          <w:i/>
          <w:iCs/>
          <w:highlight w:val="yellow"/>
        </w:rPr>
        <w:t xml:space="preserve"> the Rayleigh distance.</w:t>
      </w:r>
    </w:p>
    <w:p w14:paraId="6A8886E7" w14:textId="77777777" w:rsidR="00C00996" w:rsidRDefault="003067D4">
      <w:pPr>
        <w:pStyle w:val="a"/>
        <w:numPr>
          <w:ilvl w:val="0"/>
          <w:numId w:val="15"/>
        </w:numPr>
        <w:spacing w:beforeLines="0" w:afterLines="0"/>
        <w:rPr>
          <w:i/>
          <w:iCs/>
          <w:highlight w:val="yellow"/>
        </w:rPr>
      </w:pPr>
      <w:r>
        <w:rPr>
          <w:i/>
          <w:iCs/>
          <w:highlight w:val="yellow"/>
        </w:rPr>
        <w:t xml:space="preserve">FFS: The determination of near-/far-field condition for each NLoS cluster.   </w:t>
      </w:r>
    </w:p>
    <w:p w14:paraId="12AC4827"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1C35575" w14:textId="77777777">
        <w:trPr>
          <w:trHeight w:val="335"/>
          <w:jc w:val="center"/>
        </w:trPr>
        <w:tc>
          <w:tcPr>
            <w:tcW w:w="1926" w:type="dxa"/>
          </w:tcPr>
          <w:p w14:paraId="7658B9C9" w14:textId="77777777" w:rsidR="00C00996" w:rsidRDefault="003067D4">
            <w:pPr>
              <w:jc w:val="center"/>
              <w:rPr>
                <w:szCs w:val="20"/>
              </w:rPr>
            </w:pPr>
            <w:r>
              <w:rPr>
                <w:szCs w:val="20"/>
              </w:rPr>
              <w:t>Companies</w:t>
            </w:r>
          </w:p>
        </w:tc>
        <w:tc>
          <w:tcPr>
            <w:tcW w:w="6472" w:type="dxa"/>
          </w:tcPr>
          <w:p w14:paraId="44DC4802" w14:textId="77777777" w:rsidR="00C00996" w:rsidRDefault="003067D4">
            <w:pPr>
              <w:jc w:val="center"/>
              <w:rPr>
                <w:szCs w:val="20"/>
              </w:rPr>
            </w:pPr>
            <w:r>
              <w:rPr>
                <w:szCs w:val="20"/>
              </w:rPr>
              <w:t>Comments and Views</w:t>
            </w:r>
          </w:p>
        </w:tc>
      </w:tr>
      <w:tr w:rsidR="00C00996" w14:paraId="414EDF16" w14:textId="77777777">
        <w:trPr>
          <w:trHeight w:val="342"/>
          <w:jc w:val="center"/>
        </w:trPr>
        <w:tc>
          <w:tcPr>
            <w:tcW w:w="1926" w:type="dxa"/>
          </w:tcPr>
          <w:p w14:paraId="4DB25673" w14:textId="2007D93E" w:rsidR="00C00996" w:rsidRDefault="006B6256">
            <w:pPr>
              <w:rPr>
                <w:szCs w:val="20"/>
              </w:rPr>
            </w:pPr>
            <w:r>
              <w:rPr>
                <w:szCs w:val="20"/>
              </w:rPr>
              <w:t>Lenovo</w:t>
            </w:r>
          </w:p>
        </w:tc>
        <w:tc>
          <w:tcPr>
            <w:tcW w:w="6472" w:type="dxa"/>
          </w:tcPr>
          <w:p w14:paraId="4DAB57A9" w14:textId="52881887" w:rsidR="00C00996" w:rsidRDefault="00B55AA4">
            <w:pPr>
              <w:rPr>
                <w:szCs w:val="20"/>
              </w:rPr>
            </w:pPr>
            <w:r>
              <w:rPr>
                <w:szCs w:val="20"/>
              </w:rPr>
              <w:t xml:space="preserve">Do not support. This depends on our conclusion of proposal 1-2-2-1. We need to postpone this discussion after proposal 1-2-2-1. </w:t>
            </w:r>
          </w:p>
        </w:tc>
      </w:tr>
      <w:tr w:rsidR="00BE2710" w14:paraId="24A14F0A" w14:textId="77777777">
        <w:trPr>
          <w:trHeight w:val="342"/>
          <w:jc w:val="center"/>
        </w:trPr>
        <w:tc>
          <w:tcPr>
            <w:tcW w:w="1926" w:type="dxa"/>
          </w:tcPr>
          <w:p w14:paraId="0AEDF6C9" w14:textId="7505B601" w:rsidR="00BE2710" w:rsidRDefault="00BE2710" w:rsidP="00BE2710">
            <w:pPr>
              <w:rPr>
                <w:szCs w:val="20"/>
              </w:rPr>
            </w:pPr>
            <w:r>
              <w:rPr>
                <w:szCs w:val="20"/>
              </w:rPr>
              <w:t>Apple</w:t>
            </w:r>
          </w:p>
        </w:tc>
        <w:tc>
          <w:tcPr>
            <w:tcW w:w="6472" w:type="dxa"/>
          </w:tcPr>
          <w:p w14:paraId="66214001" w14:textId="7B70AE14" w:rsidR="00BE2710" w:rsidRDefault="00BE2710" w:rsidP="00BE2710">
            <w:pPr>
              <w:rPr>
                <w:szCs w:val="20"/>
              </w:rPr>
            </w:pPr>
            <w:r>
              <w:rPr>
                <w:szCs w:val="20"/>
              </w:rPr>
              <w:t xml:space="preserve">Fine. </w:t>
            </w:r>
          </w:p>
        </w:tc>
      </w:tr>
      <w:tr w:rsidR="00EA0C8B" w14:paraId="0A6AC41E" w14:textId="77777777">
        <w:trPr>
          <w:trHeight w:val="342"/>
          <w:jc w:val="center"/>
        </w:trPr>
        <w:tc>
          <w:tcPr>
            <w:tcW w:w="1926" w:type="dxa"/>
          </w:tcPr>
          <w:p w14:paraId="2E0147E6" w14:textId="56475995" w:rsidR="00EA0C8B" w:rsidRDefault="00EA0C8B" w:rsidP="00EA0C8B">
            <w:pPr>
              <w:rPr>
                <w:szCs w:val="20"/>
              </w:rPr>
            </w:pPr>
            <w:r>
              <w:rPr>
                <w:rFonts w:ascii="Times New Roman" w:hAnsi="Times New Roman" w:cs="Times New Roman"/>
                <w:szCs w:val="20"/>
              </w:rPr>
              <w:t xml:space="preserve">vivo </w:t>
            </w:r>
          </w:p>
        </w:tc>
        <w:tc>
          <w:tcPr>
            <w:tcW w:w="6472" w:type="dxa"/>
          </w:tcPr>
          <w:p w14:paraId="0A448ECF" w14:textId="77777777" w:rsidR="00EA0C8B" w:rsidRDefault="00EA0C8B" w:rsidP="00EA0C8B">
            <w:pPr>
              <w:rPr>
                <w:rFonts w:ascii="Times New Roman" w:hAnsi="Times New Roman" w:cs="Times New Roman"/>
                <w:szCs w:val="20"/>
              </w:rPr>
            </w:pPr>
            <w:r>
              <w:rPr>
                <w:rFonts w:ascii="Times New Roman" w:hAnsi="Times New Roman" w:cs="Times New Roman"/>
                <w:szCs w:val="20"/>
              </w:rPr>
              <w:t>Modif</w:t>
            </w:r>
            <w:r>
              <w:rPr>
                <w:rFonts w:ascii="Times New Roman" w:eastAsia="MS Mincho" w:hAnsi="Times New Roman" w:cs="Times New Roman" w:hint="eastAsia"/>
                <w:szCs w:val="20"/>
              </w:rPr>
              <w:t>ication of</w:t>
            </w:r>
            <w:r>
              <w:rPr>
                <w:rFonts w:ascii="Times New Roman" w:hAnsi="Times New Roman" w:cs="Times New Roman"/>
                <w:szCs w:val="20"/>
              </w:rPr>
              <w:t xml:space="preserve"> the proposal</w:t>
            </w:r>
            <w:r>
              <w:rPr>
                <w:rFonts w:ascii="Times New Roman" w:eastAsia="MS Mincho" w:hAnsi="Times New Roman" w:cs="Times New Roman" w:hint="eastAsia"/>
                <w:szCs w:val="20"/>
              </w:rPr>
              <w:t xml:space="preserve"> is</w:t>
            </w:r>
            <w:r>
              <w:rPr>
                <w:rFonts w:ascii="Times New Roman" w:hAnsi="Times New Roman" w:cs="Times New Roman"/>
                <w:szCs w:val="20"/>
              </w:rPr>
              <w:t xml:space="preserve"> as follow</w:t>
            </w:r>
            <w:r>
              <w:rPr>
                <w:rFonts w:ascii="Times New Roman" w:eastAsia="MS Mincho" w:hAnsi="Times New Roman" w:cs="Times New Roman" w:hint="eastAsia"/>
                <w:szCs w:val="20"/>
              </w:rPr>
              <w:t>s</w:t>
            </w:r>
            <w:r>
              <w:rPr>
                <w:rFonts w:ascii="Times New Roman" w:hAnsi="Times New Roman" w:cs="Times New Roman"/>
                <w:szCs w:val="20"/>
              </w:rPr>
              <w:t>.</w:t>
            </w:r>
          </w:p>
          <w:p w14:paraId="03276156" w14:textId="77777777" w:rsidR="00EA0C8B" w:rsidRPr="00805F32" w:rsidRDefault="00EA0C8B" w:rsidP="00EA0C8B">
            <w:pPr>
              <w:rPr>
                <w:rFonts w:ascii="Times New Roman" w:hAnsi="Times New Roman" w:cs="Times New Roman"/>
                <w:i/>
                <w:iCs/>
                <w:szCs w:val="20"/>
              </w:rPr>
            </w:pPr>
            <w:r w:rsidRPr="00805F32">
              <w:rPr>
                <w:rFonts w:ascii="Times New Roman" w:hAnsi="Times New Roman" w:cs="Times New Roman"/>
                <w:i/>
                <w:iCs/>
                <w:szCs w:val="20"/>
              </w:rPr>
              <w:t>Proposal 1-2-3-1: The near- or far-field condition should be introduced for UE and each cluster within the channel between BS and UE.</w:t>
            </w:r>
          </w:p>
          <w:p w14:paraId="18CDD452" w14:textId="77777777" w:rsidR="00EA0C8B" w:rsidRPr="00805F32" w:rsidRDefault="00EA0C8B" w:rsidP="00EA0C8B">
            <w:pPr>
              <w:rPr>
                <w:rFonts w:ascii="Times New Roman" w:hAnsi="Times New Roman" w:cs="Times New Roman"/>
                <w:i/>
                <w:iCs/>
                <w:szCs w:val="20"/>
              </w:rPr>
            </w:pPr>
            <w:r w:rsidRPr="00805F32">
              <w:rPr>
                <w:rFonts w:ascii="Times New Roman" w:hAnsi="Times New Roman" w:cs="Times New Roman" w:hint="eastAsia"/>
                <w:i/>
                <w:iCs/>
                <w:szCs w:val="20"/>
              </w:rPr>
              <w:t>•</w:t>
            </w:r>
            <w:r w:rsidRPr="00805F32">
              <w:rPr>
                <w:rFonts w:ascii="Times New Roman" w:hAnsi="Times New Roman" w:cs="Times New Roman"/>
                <w:i/>
                <w:iCs/>
                <w:szCs w:val="20"/>
              </w:rPr>
              <w:tab/>
              <w:t xml:space="preserve">The near-/far-field condition for the UE and </w:t>
            </w:r>
            <w:proofErr w:type="spellStart"/>
            <w:r w:rsidRPr="00805F32">
              <w:rPr>
                <w:rFonts w:ascii="Times New Roman" w:hAnsi="Times New Roman" w:cs="Times New Roman"/>
                <w:i/>
                <w:iCs/>
                <w:szCs w:val="20"/>
              </w:rPr>
              <w:t>LoS</w:t>
            </w:r>
            <w:proofErr w:type="spellEnd"/>
            <w:r w:rsidRPr="00805F32">
              <w:rPr>
                <w:rFonts w:ascii="Times New Roman" w:hAnsi="Times New Roman" w:cs="Times New Roman"/>
                <w:i/>
                <w:iCs/>
                <w:szCs w:val="20"/>
              </w:rPr>
              <w:t xml:space="preserve"> ray is determined by comparing the 3D BS-UE distance with the </w:t>
            </w:r>
            <w:r w:rsidRPr="00805F32">
              <w:rPr>
                <w:rFonts w:ascii="Times New Roman" w:hAnsi="Times New Roman" w:cs="Times New Roman"/>
                <w:i/>
                <w:iCs/>
                <w:color w:val="FF0000"/>
                <w:szCs w:val="20"/>
              </w:rPr>
              <w:t>boundary between the near-field and far-field region</w:t>
            </w:r>
            <w:r w:rsidRPr="00805F32">
              <w:rPr>
                <w:rFonts w:ascii="Times New Roman" w:hAnsi="Times New Roman" w:cs="Times New Roman"/>
                <w:i/>
                <w:iCs/>
                <w:szCs w:val="20"/>
              </w:rPr>
              <w:t>.</w:t>
            </w:r>
          </w:p>
          <w:p w14:paraId="02301A3A" w14:textId="2B570A7C" w:rsidR="00EA0C8B" w:rsidRDefault="00EA0C8B" w:rsidP="00EA0C8B">
            <w:pPr>
              <w:rPr>
                <w:szCs w:val="20"/>
              </w:rPr>
            </w:pPr>
            <w:r w:rsidRPr="00805F32">
              <w:rPr>
                <w:rFonts w:ascii="Times New Roman" w:hAnsi="Times New Roman" w:cs="Times New Roman" w:hint="eastAsia"/>
                <w:i/>
                <w:iCs/>
                <w:szCs w:val="20"/>
              </w:rPr>
              <w:t>•</w:t>
            </w:r>
            <w:r w:rsidRPr="00805F32">
              <w:rPr>
                <w:rFonts w:ascii="Times New Roman" w:hAnsi="Times New Roman" w:cs="Times New Roman"/>
                <w:i/>
                <w:iCs/>
                <w:szCs w:val="20"/>
              </w:rPr>
              <w:tab/>
              <w:t>FFS: The determination of near-/far-field condition for each NLoS cluster.</w:t>
            </w:r>
          </w:p>
        </w:tc>
      </w:tr>
      <w:tr w:rsidR="00D764FB" w14:paraId="78D4647D" w14:textId="77777777">
        <w:trPr>
          <w:trHeight w:val="342"/>
          <w:jc w:val="center"/>
        </w:trPr>
        <w:tc>
          <w:tcPr>
            <w:tcW w:w="1926" w:type="dxa"/>
          </w:tcPr>
          <w:p w14:paraId="59F7BB30" w14:textId="1D3DD1AE" w:rsidR="00D764FB" w:rsidRDefault="00D764FB" w:rsidP="00EA0C8B">
            <w:pPr>
              <w:rPr>
                <w:rFonts w:ascii="Times New Roman" w:hAnsi="Times New Roman" w:cs="Times New Roman"/>
                <w:szCs w:val="20"/>
              </w:rPr>
            </w:pPr>
            <w:r>
              <w:rPr>
                <w:rFonts w:eastAsia="PMingLiU"/>
                <w:szCs w:val="20"/>
              </w:rPr>
              <w:t>MediaTek</w:t>
            </w:r>
          </w:p>
        </w:tc>
        <w:tc>
          <w:tcPr>
            <w:tcW w:w="6472" w:type="dxa"/>
          </w:tcPr>
          <w:p w14:paraId="0FD4FC01" w14:textId="1306CADD" w:rsidR="00D764FB" w:rsidRDefault="00D764FB" w:rsidP="00EA0C8B">
            <w:pPr>
              <w:rPr>
                <w:rFonts w:ascii="Times New Roman" w:hAnsi="Times New Roman" w:cs="Times New Roman"/>
                <w:szCs w:val="20"/>
              </w:rPr>
            </w:pPr>
            <w:r>
              <w:rPr>
                <w:szCs w:val="20"/>
              </w:rPr>
              <w:t xml:space="preserve">We are fine with the </w:t>
            </w:r>
            <w:r>
              <w:rPr>
                <w:rFonts w:eastAsia="PMingLiU" w:hint="eastAsia"/>
                <w:szCs w:val="20"/>
              </w:rPr>
              <w:t>f</w:t>
            </w:r>
            <w:r>
              <w:rPr>
                <w:rFonts w:eastAsia="PMingLiU"/>
                <w:szCs w:val="20"/>
              </w:rPr>
              <w:t xml:space="preserve">irst </w:t>
            </w:r>
            <w:r>
              <w:rPr>
                <w:szCs w:val="20"/>
              </w:rPr>
              <w:t xml:space="preserve">sub-bullet for </w:t>
            </w:r>
            <w:proofErr w:type="spellStart"/>
            <w:r>
              <w:rPr>
                <w:szCs w:val="20"/>
              </w:rPr>
              <w:t>LoS</w:t>
            </w:r>
            <w:proofErr w:type="spellEnd"/>
            <w:r>
              <w:rPr>
                <w:szCs w:val="20"/>
              </w:rPr>
              <w:t xml:space="preserve"> cluster. However, for NLoS cluster(s), considering that SCM is a statistical model, it may be hard to have a reasonable way to determine the near-/far-field condition for each NLoS cluster. We prefer to determine the near-/far-field condition for all the NLoS cluster, just based on </w:t>
            </w:r>
            <w:proofErr w:type="spellStart"/>
            <w:r>
              <w:rPr>
                <w:szCs w:val="20"/>
              </w:rPr>
              <w:t>LoS</w:t>
            </w:r>
            <w:proofErr w:type="spellEnd"/>
            <w:r>
              <w:rPr>
                <w:szCs w:val="20"/>
              </w:rPr>
              <w:t xml:space="preserve"> cluster.</w:t>
            </w:r>
          </w:p>
        </w:tc>
      </w:tr>
      <w:tr w:rsidR="00BE59A9" w14:paraId="76637156" w14:textId="77777777">
        <w:trPr>
          <w:trHeight w:val="342"/>
          <w:jc w:val="center"/>
        </w:trPr>
        <w:tc>
          <w:tcPr>
            <w:tcW w:w="1926" w:type="dxa"/>
          </w:tcPr>
          <w:p w14:paraId="09E86D2A" w14:textId="4E695212" w:rsidR="00BE59A9" w:rsidRDefault="00BE59A9" w:rsidP="00BE59A9">
            <w:pPr>
              <w:rPr>
                <w:rFonts w:eastAsia="PMingLiU"/>
                <w:szCs w:val="20"/>
              </w:rPr>
            </w:pPr>
            <w:proofErr w:type="spellStart"/>
            <w:r>
              <w:rPr>
                <w:rFonts w:eastAsia="PMingLiU"/>
                <w:szCs w:val="20"/>
              </w:rPr>
              <w:t>CEWiT</w:t>
            </w:r>
            <w:proofErr w:type="spellEnd"/>
          </w:p>
        </w:tc>
        <w:tc>
          <w:tcPr>
            <w:tcW w:w="6472" w:type="dxa"/>
          </w:tcPr>
          <w:p w14:paraId="34B09C28" w14:textId="397E6823" w:rsidR="00BE59A9" w:rsidRDefault="00BE59A9" w:rsidP="00BE59A9">
            <w:pPr>
              <w:rPr>
                <w:szCs w:val="20"/>
              </w:rPr>
            </w:pPr>
            <w:r>
              <w:rPr>
                <w:szCs w:val="20"/>
              </w:rPr>
              <w:t xml:space="preserve">Unless Note-1 of proposal 1-2-2-1 is cleared, using Rayleigh distance as reference boundary can’t be considered. </w:t>
            </w:r>
            <w:proofErr w:type="gramStart"/>
            <w:r>
              <w:rPr>
                <w:szCs w:val="20"/>
              </w:rPr>
              <w:t>So</w:t>
            </w:r>
            <w:proofErr w:type="gramEnd"/>
            <w:r>
              <w:rPr>
                <w:szCs w:val="20"/>
              </w:rPr>
              <w:t xml:space="preserve"> we are ok with the </w:t>
            </w:r>
            <w:proofErr w:type="spellStart"/>
            <w:r>
              <w:rPr>
                <w:szCs w:val="20"/>
              </w:rPr>
              <w:t>vivo’s</w:t>
            </w:r>
            <w:proofErr w:type="spellEnd"/>
            <w:r>
              <w:rPr>
                <w:szCs w:val="20"/>
              </w:rPr>
              <w:t xml:space="preserve"> proposal to remove the word Rayleigh distance from the bullet. </w:t>
            </w:r>
          </w:p>
        </w:tc>
      </w:tr>
      <w:tr w:rsidR="00E65B6E" w14:paraId="55F18DE3" w14:textId="77777777">
        <w:trPr>
          <w:trHeight w:val="342"/>
          <w:jc w:val="center"/>
        </w:trPr>
        <w:tc>
          <w:tcPr>
            <w:tcW w:w="1926" w:type="dxa"/>
          </w:tcPr>
          <w:p w14:paraId="03C7519A" w14:textId="77B85268" w:rsidR="00E65B6E" w:rsidRPr="00E65B6E" w:rsidRDefault="00E65B6E" w:rsidP="00BE59A9">
            <w:pPr>
              <w:rPr>
                <w:szCs w:val="20"/>
              </w:rPr>
            </w:pPr>
            <w:r>
              <w:rPr>
                <w:rFonts w:hint="eastAsia"/>
                <w:szCs w:val="20"/>
              </w:rPr>
              <w:t>CATT</w:t>
            </w:r>
          </w:p>
        </w:tc>
        <w:tc>
          <w:tcPr>
            <w:tcW w:w="6472" w:type="dxa"/>
          </w:tcPr>
          <w:p w14:paraId="109241C3" w14:textId="2A4316DD" w:rsidR="00E65B6E" w:rsidRDefault="00E65B6E" w:rsidP="00BE59A9">
            <w:pPr>
              <w:rPr>
                <w:szCs w:val="20"/>
              </w:rPr>
            </w:pPr>
            <w:r>
              <w:rPr>
                <w:rFonts w:hint="eastAsia"/>
                <w:szCs w:val="20"/>
              </w:rPr>
              <w:t>Agree with other comments that this need to be decided after the decision of near/far boundary.</w:t>
            </w:r>
          </w:p>
        </w:tc>
      </w:tr>
      <w:tr w:rsidR="005D56BF" w14:paraId="6038C2B4" w14:textId="77777777" w:rsidTr="005D56BF">
        <w:tblPrEx>
          <w:jc w:val="left"/>
        </w:tblPrEx>
        <w:trPr>
          <w:trHeight w:val="342"/>
        </w:trPr>
        <w:tc>
          <w:tcPr>
            <w:tcW w:w="1926" w:type="dxa"/>
          </w:tcPr>
          <w:p w14:paraId="4CE7E5CC" w14:textId="77777777" w:rsidR="005D56BF" w:rsidRDefault="005D56BF" w:rsidP="007D7246">
            <w:pPr>
              <w:rPr>
                <w:rFonts w:eastAsia="PMingLiU"/>
                <w:szCs w:val="20"/>
              </w:rPr>
            </w:pPr>
            <w:proofErr w:type="spellStart"/>
            <w:r>
              <w:rPr>
                <w:rFonts w:eastAsia="PMingLiU"/>
                <w:szCs w:val="20"/>
              </w:rPr>
              <w:t>InterDigital</w:t>
            </w:r>
            <w:proofErr w:type="spellEnd"/>
          </w:p>
        </w:tc>
        <w:tc>
          <w:tcPr>
            <w:tcW w:w="6472" w:type="dxa"/>
          </w:tcPr>
          <w:p w14:paraId="7767B286" w14:textId="77777777" w:rsidR="005D56BF" w:rsidRDefault="005D56BF" w:rsidP="007D7246">
            <w:pPr>
              <w:rPr>
                <w:szCs w:val="20"/>
              </w:rPr>
            </w:pPr>
            <w:r>
              <w:rPr>
                <w:szCs w:val="20"/>
              </w:rPr>
              <w:t xml:space="preserve">Agree with </w:t>
            </w:r>
            <w:proofErr w:type="spellStart"/>
            <w:r>
              <w:rPr>
                <w:szCs w:val="20"/>
              </w:rPr>
              <w:t>vivo’s</w:t>
            </w:r>
            <w:proofErr w:type="spellEnd"/>
            <w:r>
              <w:rPr>
                <w:szCs w:val="20"/>
              </w:rPr>
              <w:t xml:space="preserve"> revision.</w:t>
            </w:r>
          </w:p>
        </w:tc>
      </w:tr>
      <w:tr w:rsidR="003D03D6" w14:paraId="33C1BFC6" w14:textId="77777777" w:rsidTr="005D56BF">
        <w:tblPrEx>
          <w:jc w:val="left"/>
        </w:tblPrEx>
        <w:trPr>
          <w:trHeight w:val="342"/>
        </w:trPr>
        <w:tc>
          <w:tcPr>
            <w:tcW w:w="1926" w:type="dxa"/>
          </w:tcPr>
          <w:p w14:paraId="6E2BC424" w14:textId="6CA8FC41" w:rsidR="003D03D6" w:rsidRDefault="003D03D6" w:rsidP="007D7246">
            <w:pPr>
              <w:rPr>
                <w:rFonts w:eastAsia="PMingLiU"/>
                <w:szCs w:val="20"/>
              </w:rPr>
            </w:pPr>
            <w:r>
              <w:rPr>
                <w:rFonts w:eastAsia="PMingLiU"/>
                <w:szCs w:val="20"/>
              </w:rPr>
              <w:t>Ericsson</w:t>
            </w:r>
          </w:p>
        </w:tc>
        <w:tc>
          <w:tcPr>
            <w:tcW w:w="6472" w:type="dxa"/>
          </w:tcPr>
          <w:p w14:paraId="29E24C24" w14:textId="77777777" w:rsidR="003D03D6" w:rsidRPr="00525EFF" w:rsidRDefault="003D03D6" w:rsidP="003D03D6">
            <w:pPr>
              <w:rPr>
                <w:rFonts w:cstheme="minorHAnsi"/>
              </w:rPr>
            </w:pPr>
            <w:r w:rsidRPr="00525EFF">
              <w:rPr>
                <w:rFonts w:cstheme="minorHAnsi"/>
              </w:rPr>
              <w:t xml:space="preserve">The proposal is a bit ambiguous, “for UE” can be interpreted in several ways, including that near-field propagation should be considered for an antenna array at the UE. Maybe instead formulate it in terms of the direct path and multipath. Also, no agreement yet of introduction of near-field or of how to determine when needed. </w:t>
            </w:r>
          </w:p>
          <w:p w14:paraId="698FC496" w14:textId="77777777" w:rsidR="003D03D6" w:rsidRPr="00525EFF" w:rsidRDefault="003D03D6" w:rsidP="003D03D6">
            <w:pPr>
              <w:spacing w:before="120" w:after="120"/>
              <w:rPr>
                <w:rFonts w:cstheme="minorHAnsi"/>
                <w:i/>
                <w:iCs/>
              </w:rPr>
            </w:pPr>
            <w:r w:rsidRPr="00525EFF">
              <w:rPr>
                <w:rFonts w:cstheme="minorHAnsi"/>
                <w:b/>
                <w:bCs/>
                <w:i/>
                <w:iCs/>
              </w:rPr>
              <w:t xml:space="preserve">Proposal 1-2-3-1: </w:t>
            </w:r>
            <w:r w:rsidRPr="00525EFF">
              <w:rPr>
                <w:rFonts w:cstheme="minorHAnsi"/>
                <w:i/>
                <w:iCs/>
              </w:rPr>
              <w:t xml:space="preserve">The near- or far-field condition should be </w:t>
            </w:r>
            <w:r w:rsidRPr="00525EFF">
              <w:rPr>
                <w:rFonts w:cstheme="minorHAnsi"/>
                <w:i/>
                <w:iCs/>
                <w:color w:val="FF0000"/>
                <w:u w:val="single"/>
              </w:rPr>
              <w:t>studied</w:t>
            </w:r>
            <w:r w:rsidRPr="00525EFF">
              <w:rPr>
                <w:rFonts w:cstheme="minorHAnsi"/>
                <w:i/>
                <w:iCs/>
              </w:rPr>
              <w:t xml:space="preserve"> </w:t>
            </w:r>
            <w:r w:rsidRPr="00525EFF">
              <w:rPr>
                <w:rFonts w:cstheme="minorHAnsi"/>
                <w:i/>
                <w:iCs/>
                <w:strike/>
                <w:color w:val="FF0000"/>
              </w:rPr>
              <w:lastRenderedPageBreak/>
              <w:t>introduced</w:t>
            </w:r>
            <w:r w:rsidRPr="00525EFF">
              <w:rPr>
                <w:rFonts w:cstheme="minorHAnsi"/>
                <w:i/>
                <w:iCs/>
              </w:rPr>
              <w:t xml:space="preserve"> for the </w:t>
            </w:r>
            <w:r w:rsidRPr="00525EFF">
              <w:rPr>
                <w:rFonts w:cstheme="minorHAnsi"/>
                <w:i/>
                <w:iCs/>
                <w:color w:val="FF0000"/>
                <w:u w:val="single"/>
              </w:rPr>
              <w:t>direct path and the multipath</w:t>
            </w:r>
            <w:r w:rsidRPr="00525EFF">
              <w:rPr>
                <w:rFonts w:cstheme="minorHAnsi"/>
                <w:i/>
                <w:iCs/>
              </w:rPr>
              <w:t xml:space="preserve"> </w:t>
            </w:r>
            <w:r w:rsidRPr="00525EFF">
              <w:rPr>
                <w:rFonts w:cstheme="minorHAnsi"/>
                <w:i/>
                <w:iCs/>
                <w:strike/>
                <w:color w:val="FF0000"/>
              </w:rPr>
              <w:t>UE and each cluster within the channel</w:t>
            </w:r>
            <w:r w:rsidRPr="00525EFF">
              <w:rPr>
                <w:rFonts w:cstheme="minorHAnsi"/>
                <w:i/>
                <w:iCs/>
                <w:color w:val="FF0000"/>
              </w:rPr>
              <w:t xml:space="preserve"> </w:t>
            </w:r>
            <w:r w:rsidRPr="00525EFF">
              <w:rPr>
                <w:rFonts w:cstheme="minorHAnsi"/>
                <w:i/>
                <w:iCs/>
              </w:rPr>
              <w:t>between BS and UE.</w:t>
            </w:r>
          </w:p>
          <w:p w14:paraId="4B75A195" w14:textId="77777777" w:rsidR="003D03D6" w:rsidRPr="00525EFF" w:rsidRDefault="003D03D6" w:rsidP="003D03D6">
            <w:pPr>
              <w:pStyle w:val="a"/>
              <w:numPr>
                <w:ilvl w:val="0"/>
                <w:numId w:val="15"/>
              </w:numPr>
              <w:spacing w:beforeLines="0" w:afterLines="0"/>
              <w:rPr>
                <w:rFonts w:cstheme="minorHAnsi"/>
                <w:i/>
                <w:iCs/>
                <w:szCs w:val="24"/>
              </w:rPr>
            </w:pPr>
            <w:r w:rsidRPr="00525EFF">
              <w:rPr>
                <w:rFonts w:cstheme="minorHAnsi"/>
                <w:i/>
                <w:iCs/>
                <w:szCs w:val="24"/>
              </w:rPr>
              <w:t xml:space="preserve">The near-/far-field condition for the </w:t>
            </w:r>
            <w:r w:rsidRPr="00525EFF">
              <w:rPr>
                <w:rFonts w:cstheme="minorHAnsi"/>
                <w:i/>
                <w:iCs/>
                <w:color w:val="FF0000"/>
                <w:szCs w:val="24"/>
                <w:u w:val="single"/>
              </w:rPr>
              <w:t>direct path</w:t>
            </w:r>
            <w:r w:rsidRPr="00525EFF">
              <w:rPr>
                <w:rFonts w:cstheme="minorHAnsi"/>
                <w:i/>
                <w:iCs/>
                <w:szCs w:val="24"/>
              </w:rPr>
              <w:t xml:space="preserve"> </w:t>
            </w:r>
            <w:r w:rsidRPr="00525EFF">
              <w:rPr>
                <w:rFonts w:cstheme="minorHAnsi"/>
                <w:i/>
                <w:iCs/>
                <w:strike/>
                <w:color w:val="FF0000"/>
                <w:szCs w:val="24"/>
              </w:rPr>
              <w:t xml:space="preserve">UE and </w:t>
            </w:r>
            <w:proofErr w:type="spellStart"/>
            <w:r w:rsidRPr="00525EFF">
              <w:rPr>
                <w:rFonts w:cstheme="minorHAnsi"/>
                <w:i/>
                <w:iCs/>
                <w:strike/>
                <w:color w:val="FF0000"/>
                <w:szCs w:val="24"/>
              </w:rPr>
              <w:t>LoS</w:t>
            </w:r>
            <w:proofErr w:type="spellEnd"/>
            <w:r w:rsidRPr="00525EFF">
              <w:rPr>
                <w:rFonts w:cstheme="minorHAnsi"/>
                <w:i/>
                <w:iCs/>
                <w:strike/>
                <w:color w:val="FF0000"/>
                <w:szCs w:val="24"/>
              </w:rPr>
              <w:t xml:space="preserve"> ray</w:t>
            </w:r>
            <w:r w:rsidRPr="00525EFF">
              <w:rPr>
                <w:rFonts w:cstheme="minorHAnsi"/>
                <w:i/>
                <w:iCs/>
                <w:color w:val="FF0000"/>
                <w:szCs w:val="24"/>
              </w:rPr>
              <w:t xml:space="preserve"> </w:t>
            </w:r>
            <w:r w:rsidRPr="00525EFF">
              <w:rPr>
                <w:rFonts w:cstheme="minorHAnsi"/>
                <w:i/>
                <w:iCs/>
                <w:color w:val="FF0000"/>
                <w:szCs w:val="24"/>
                <w:u w:val="single"/>
              </w:rPr>
              <w:t>may be assessed using</w:t>
            </w:r>
            <w:r w:rsidRPr="00525EFF">
              <w:rPr>
                <w:rFonts w:cstheme="minorHAnsi"/>
                <w:i/>
                <w:iCs/>
                <w:color w:val="FF0000"/>
                <w:szCs w:val="24"/>
              </w:rPr>
              <w:t xml:space="preserve"> </w:t>
            </w:r>
            <w:r w:rsidRPr="00525EFF">
              <w:rPr>
                <w:rFonts w:cstheme="minorHAnsi"/>
                <w:i/>
                <w:iCs/>
                <w:strike/>
                <w:color w:val="FF0000"/>
                <w:szCs w:val="24"/>
              </w:rPr>
              <w:t>is determined by comparing</w:t>
            </w:r>
            <w:r w:rsidRPr="00525EFF">
              <w:rPr>
                <w:rFonts w:cstheme="minorHAnsi"/>
                <w:i/>
                <w:iCs/>
                <w:szCs w:val="24"/>
              </w:rPr>
              <w:t xml:space="preserve"> the 3D BS-UE distance </w:t>
            </w:r>
            <w:r w:rsidRPr="00525EFF">
              <w:rPr>
                <w:rFonts w:eastAsia="宋体" w:cstheme="minorHAnsi"/>
                <w:i/>
                <w:iCs/>
                <w:strike/>
                <w:color w:val="FF0000"/>
                <w:szCs w:val="24"/>
                <w:lang w:val="en-US"/>
              </w:rPr>
              <w:t>with</w:t>
            </w:r>
            <w:r w:rsidRPr="00525EFF">
              <w:rPr>
                <w:rFonts w:cstheme="minorHAnsi"/>
                <w:i/>
                <w:iCs/>
                <w:strike/>
                <w:color w:val="FF0000"/>
                <w:szCs w:val="24"/>
              </w:rPr>
              <w:t xml:space="preserve"> the Rayleigh distance</w:t>
            </w:r>
            <w:r w:rsidRPr="00525EFF">
              <w:rPr>
                <w:rFonts w:cstheme="minorHAnsi"/>
                <w:i/>
                <w:iCs/>
                <w:szCs w:val="24"/>
              </w:rPr>
              <w:t>.</w:t>
            </w:r>
          </w:p>
          <w:p w14:paraId="20107E15" w14:textId="7AC4AAF7" w:rsidR="003D03D6" w:rsidRDefault="003D03D6" w:rsidP="003D03D6">
            <w:pPr>
              <w:rPr>
                <w:szCs w:val="20"/>
              </w:rPr>
            </w:pPr>
            <w:r w:rsidRPr="00525EFF">
              <w:rPr>
                <w:rFonts w:eastAsia="Calibri" w:cstheme="minorHAnsi"/>
                <w:bCs/>
                <w:i/>
                <w:iCs/>
                <w:lang w:val="en-GB"/>
              </w:rPr>
              <w:t xml:space="preserve">FFS: The determination of near-/far-field condition for </w:t>
            </w:r>
            <w:r w:rsidRPr="00525EFF">
              <w:rPr>
                <w:rFonts w:eastAsia="Calibri" w:cstheme="minorHAnsi"/>
                <w:bCs/>
                <w:i/>
                <w:iCs/>
                <w:color w:val="FF0000"/>
                <w:u w:val="single"/>
                <w:lang w:val="en-GB"/>
              </w:rPr>
              <w:t xml:space="preserve">the multipath </w:t>
            </w:r>
            <w:r w:rsidRPr="00525EFF">
              <w:rPr>
                <w:rFonts w:eastAsia="Calibri" w:cstheme="minorHAnsi"/>
                <w:bCs/>
                <w:i/>
                <w:iCs/>
                <w:strike/>
                <w:color w:val="FF0000"/>
                <w:lang w:val="en-GB"/>
              </w:rPr>
              <w:t>each NLoS cluster</w:t>
            </w:r>
            <w:r w:rsidRPr="00525EFF">
              <w:rPr>
                <w:rFonts w:eastAsia="Calibri" w:cstheme="minorHAnsi"/>
                <w:bCs/>
                <w:i/>
                <w:iCs/>
                <w:lang w:val="en-GB"/>
              </w:rPr>
              <w:t>.</w:t>
            </w:r>
          </w:p>
        </w:tc>
      </w:tr>
      <w:tr w:rsidR="00231335" w14:paraId="57354446" w14:textId="77777777" w:rsidTr="005D56BF">
        <w:tblPrEx>
          <w:jc w:val="left"/>
        </w:tblPrEx>
        <w:trPr>
          <w:trHeight w:val="342"/>
        </w:trPr>
        <w:tc>
          <w:tcPr>
            <w:tcW w:w="1926" w:type="dxa"/>
          </w:tcPr>
          <w:p w14:paraId="2614DFED" w14:textId="3724FE2B" w:rsidR="00231335" w:rsidRDefault="00231335" w:rsidP="007D7246">
            <w:pPr>
              <w:rPr>
                <w:rFonts w:eastAsia="PMingLiU"/>
                <w:szCs w:val="20"/>
              </w:rPr>
            </w:pPr>
            <w:r>
              <w:rPr>
                <w:rFonts w:ascii="Times New Roman" w:hAnsi="Times New Roman" w:cs="Times New Roman"/>
                <w:szCs w:val="20"/>
              </w:rPr>
              <w:lastRenderedPageBreak/>
              <w:t>Keysight</w:t>
            </w:r>
          </w:p>
        </w:tc>
        <w:tc>
          <w:tcPr>
            <w:tcW w:w="6472" w:type="dxa"/>
          </w:tcPr>
          <w:p w14:paraId="09DF510E" w14:textId="79086F77" w:rsidR="00231335" w:rsidRPr="00525EFF" w:rsidRDefault="00231335" w:rsidP="003D03D6">
            <w:pPr>
              <w:rPr>
                <w:rFonts w:cstheme="minorHAnsi"/>
              </w:rPr>
            </w:pPr>
            <w:r>
              <w:rPr>
                <w:rFonts w:ascii="Times New Roman" w:hAnsi="Times New Roman" w:cs="Times New Roman"/>
                <w:szCs w:val="20"/>
              </w:rPr>
              <w:t xml:space="preserve">Agree that the near-/far-field condition for the UE and </w:t>
            </w:r>
            <w:proofErr w:type="spellStart"/>
            <w:r>
              <w:rPr>
                <w:rFonts w:ascii="Times New Roman" w:hAnsi="Times New Roman" w:cs="Times New Roman"/>
                <w:szCs w:val="20"/>
              </w:rPr>
              <w:t>LoS</w:t>
            </w:r>
            <w:proofErr w:type="spellEnd"/>
            <w:r>
              <w:rPr>
                <w:rFonts w:ascii="Times New Roman" w:hAnsi="Times New Roman" w:cs="Times New Roman"/>
                <w:szCs w:val="20"/>
              </w:rPr>
              <w:t xml:space="preserve"> ray is determined by comparing the 3D BS-UE distance but disagree with the Rayleigh distance as criterion. NLoS cluster near-/far-field condition is questionable because the cluster location/distance is not defined in the model. Therefore, for simplicity, we propose to define the near-/far-field condition only based on 3D </w:t>
            </w:r>
            <w:proofErr w:type="spellStart"/>
            <w:r>
              <w:rPr>
                <w:rFonts w:ascii="Times New Roman" w:hAnsi="Times New Roman" w:cs="Times New Roman"/>
                <w:szCs w:val="20"/>
              </w:rPr>
              <w:t>LoS</w:t>
            </w:r>
            <w:proofErr w:type="spellEnd"/>
            <w:r>
              <w:rPr>
                <w:rFonts w:ascii="Times New Roman" w:hAnsi="Times New Roman" w:cs="Times New Roman"/>
                <w:szCs w:val="20"/>
              </w:rPr>
              <w:t xml:space="preserve"> distance. Whether to apply near-field (spherical) modeling for NLoS clusters is proposed to be FFS, since its impact to cluster angle spread and ray distribution should be further studied for near-field condition.</w:t>
            </w:r>
          </w:p>
        </w:tc>
      </w:tr>
      <w:tr w:rsidR="00030075" w14:paraId="6B1CAC2C" w14:textId="77777777" w:rsidTr="005D56BF">
        <w:tblPrEx>
          <w:jc w:val="left"/>
        </w:tblPrEx>
        <w:trPr>
          <w:trHeight w:val="342"/>
        </w:trPr>
        <w:tc>
          <w:tcPr>
            <w:tcW w:w="1926" w:type="dxa"/>
          </w:tcPr>
          <w:p w14:paraId="6B8A5973" w14:textId="14FF3113" w:rsidR="00030075" w:rsidRDefault="00030075" w:rsidP="00030075">
            <w:pPr>
              <w:rPr>
                <w:rFonts w:ascii="Times New Roman" w:hAnsi="Times New Roman" w:cs="Times New Roman"/>
                <w:szCs w:val="20"/>
              </w:rPr>
            </w:pPr>
            <w:r w:rsidRPr="009259C3">
              <w:rPr>
                <w:rFonts w:hint="eastAsia"/>
                <w:szCs w:val="20"/>
              </w:rPr>
              <w:t>H</w:t>
            </w:r>
            <w:r w:rsidRPr="009259C3">
              <w:rPr>
                <w:szCs w:val="20"/>
              </w:rPr>
              <w:t>uawei, HiSilicon</w:t>
            </w:r>
          </w:p>
        </w:tc>
        <w:tc>
          <w:tcPr>
            <w:tcW w:w="6472" w:type="dxa"/>
          </w:tcPr>
          <w:p w14:paraId="35968943" w14:textId="1D0A564F" w:rsidR="00030075" w:rsidRDefault="00030075" w:rsidP="00030075">
            <w:pPr>
              <w:rPr>
                <w:rFonts w:ascii="Times New Roman" w:hAnsi="Times New Roman" w:cs="Times New Roman"/>
                <w:szCs w:val="20"/>
              </w:rPr>
            </w:pPr>
            <w:r>
              <w:rPr>
                <w:szCs w:val="20"/>
              </w:rPr>
              <w:t>Fine</w:t>
            </w:r>
            <w:r w:rsidRPr="009259C3">
              <w:rPr>
                <w:szCs w:val="20"/>
              </w:rPr>
              <w:t>.</w:t>
            </w:r>
          </w:p>
        </w:tc>
      </w:tr>
      <w:tr w:rsidR="009232E2" w14:paraId="31ED18C4" w14:textId="77777777" w:rsidTr="005D56BF">
        <w:tblPrEx>
          <w:jc w:val="left"/>
        </w:tblPrEx>
        <w:trPr>
          <w:trHeight w:val="342"/>
        </w:trPr>
        <w:tc>
          <w:tcPr>
            <w:tcW w:w="1926" w:type="dxa"/>
          </w:tcPr>
          <w:p w14:paraId="57464DDD" w14:textId="4A663288" w:rsidR="009232E2" w:rsidRPr="009232E2" w:rsidRDefault="009232E2" w:rsidP="00030075">
            <w:pPr>
              <w:rPr>
                <w:rFonts w:eastAsia="Malgun Gothic"/>
                <w:szCs w:val="20"/>
              </w:rPr>
            </w:pPr>
            <w:r>
              <w:rPr>
                <w:rFonts w:eastAsia="Malgun Gothic" w:hint="eastAsia"/>
                <w:szCs w:val="20"/>
              </w:rPr>
              <w:t>Samsung</w:t>
            </w:r>
          </w:p>
        </w:tc>
        <w:tc>
          <w:tcPr>
            <w:tcW w:w="6472" w:type="dxa"/>
          </w:tcPr>
          <w:p w14:paraId="3F260DD2" w14:textId="6F1DF537" w:rsidR="009232E2" w:rsidRPr="009232E2" w:rsidRDefault="009232E2" w:rsidP="009232E2">
            <w:pPr>
              <w:rPr>
                <w:rFonts w:eastAsia="Malgun Gothic"/>
                <w:szCs w:val="20"/>
              </w:rPr>
            </w:pPr>
            <w:r>
              <w:rPr>
                <w:rFonts w:eastAsia="Malgun Gothic" w:hint="eastAsia"/>
                <w:szCs w:val="20"/>
              </w:rPr>
              <w:t xml:space="preserve">One </w:t>
            </w:r>
            <w:r>
              <w:rPr>
                <w:rFonts w:eastAsia="Malgun Gothic"/>
                <w:szCs w:val="20"/>
              </w:rPr>
              <w:t>question</w:t>
            </w:r>
            <w:r>
              <w:rPr>
                <w:rFonts w:eastAsia="Malgun Gothic" w:hint="eastAsia"/>
                <w:szCs w:val="20"/>
              </w:rPr>
              <w:t xml:space="preserve"> </w:t>
            </w:r>
            <w:r>
              <w:rPr>
                <w:rFonts w:eastAsia="Malgun Gothic"/>
                <w:szCs w:val="20"/>
              </w:rPr>
              <w:t>for clarification. For the first sub-bullet, does “LOS ray is determined ~” means to depending on LOS probability? If yes, we would like to suggest to LOS condition rather than LOS ray.</w:t>
            </w:r>
          </w:p>
        </w:tc>
      </w:tr>
      <w:tr w:rsidR="0060590A" w14:paraId="536E51ED" w14:textId="77777777" w:rsidTr="0060590A">
        <w:tblPrEx>
          <w:jc w:val="left"/>
        </w:tblPrEx>
        <w:trPr>
          <w:trHeight w:val="342"/>
        </w:trPr>
        <w:tc>
          <w:tcPr>
            <w:tcW w:w="1926" w:type="dxa"/>
            <w:shd w:val="clear" w:color="auto" w:fill="D9E2F3" w:themeFill="accent5" w:themeFillTint="33"/>
          </w:tcPr>
          <w:p w14:paraId="475FA737" w14:textId="44B4FC4E" w:rsidR="0060590A" w:rsidRDefault="0060590A" w:rsidP="00030075">
            <w:pPr>
              <w:rPr>
                <w:rFonts w:eastAsia="Malgun Gothic"/>
                <w:szCs w:val="20"/>
              </w:rPr>
            </w:pPr>
            <w:r>
              <w:rPr>
                <w:rFonts w:eastAsia="Malgun Gothic"/>
                <w:szCs w:val="20"/>
              </w:rPr>
              <w:t>Moderator</w:t>
            </w:r>
          </w:p>
        </w:tc>
        <w:tc>
          <w:tcPr>
            <w:tcW w:w="6472" w:type="dxa"/>
            <w:shd w:val="clear" w:color="auto" w:fill="D9E2F3" w:themeFill="accent5" w:themeFillTint="33"/>
          </w:tcPr>
          <w:p w14:paraId="4256620B" w14:textId="77777777" w:rsidR="0060590A" w:rsidRDefault="0060590A" w:rsidP="009232E2">
            <w:pPr>
              <w:rPr>
                <w:rFonts w:eastAsia="Malgun Gothic"/>
                <w:szCs w:val="20"/>
              </w:rPr>
            </w:pPr>
            <w:r>
              <w:rPr>
                <w:rFonts w:eastAsia="Malgun Gothic"/>
                <w:szCs w:val="20"/>
              </w:rPr>
              <w:t>Based on the inputs, it seems that the concept of NLoS cluster is not preferred by companies. Also, given the boundary is not fully decided yet, the related description can also be updated.</w:t>
            </w:r>
          </w:p>
          <w:p w14:paraId="53534837" w14:textId="77777777" w:rsidR="0060590A" w:rsidRDefault="0060590A" w:rsidP="009232E2">
            <w:pPr>
              <w:rPr>
                <w:rFonts w:eastAsia="Malgun Gothic"/>
                <w:szCs w:val="20"/>
              </w:rPr>
            </w:pPr>
            <w:r>
              <w:rPr>
                <w:rFonts w:eastAsia="Malgun Gothic"/>
                <w:szCs w:val="20"/>
              </w:rPr>
              <w:t>Then, the following updated proposal is provided:</w:t>
            </w:r>
          </w:p>
          <w:p w14:paraId="604049F7" w14:textId="5BB9F8F7" w:rsidR="0060590A" w:rsidRPr="000B06D2" w:rsidRDefault="0060590A" w:rsidP="005C7CEB">
            <w:pPr>
              <w:spacing w:before="120" w:after="120" w:line="240" w:lineRule="auto"/>
              <w:rPr>
                <w:rFonts w:cstheme="minorHAnsi"/>
                <w:i/>
                <w:iCs/>
                <w:highlight w:val="yellow"/>
              </w:rPr>
            </w:pPr>
            <w:r w:rsidRPr="000B06D2">
              <w:rPr>
                <w:rFonts w:cstheme="minorHAnsi"/>
                <w:b/>
                <w:bCs/>
                <w:i/>
                <w:iCs/>
                <w:highlight w:val="yellow"/>
              </w:rPr>
              <w:t xml:space="preserve">Updated Proposal 1-2-3-1: </w:t>
            </w:r>
            <w:r w:rsidRPr="000B06D2">
              <w:rPr>
                <w:rFonts w:cstheme="minorHAnsi"/>
                <w:i/>
                <w:iCs/>
                <w:highlight w:val="yellow"/>
              </w:rPr>
              <w:t xml:space="preserve">The near- or far-field condition should be </w:t>
            </w:r>
            <w:r w:rsidRPr="000B06D2">
              <w:rPr>
                <w:rFonts w:cstheme="minorHAnsi"/>
                <w:i/>
                <w:iCs/>
                <w:color w:val="FF0000"/>
                <w:highlight w:val="yellow"/>
              </w:rPr>
              <w:t>studied</w:t>
            </w:r>
            <w:r w:rsidRPr="000B06D2">
              <w:rPr>
                <w:rFonts w:cstheme="minorHAnsi"/>
                <w:i/>
                <w:iCs/>
                <w:highlight w:val="yellow"/>
              </w:rPr>
              <w:t xml:space="preserve"> for the </w:t>
            </w:r>
            <w:r w:rsidRPr="000B06D2">
              <w:rPr>
                <w:rFonts w:cstheme="minorHAnsi"/>
                <w:i/>
                <w:iCs/>
                <w:color w:val="FF0000"/>
                <w:highlight w:val="yellow"/>
              </w:rPr>
              <w:t xml:space="preserve">direct path and </w:t>
            </w:r>
            <w:r w:rsidR="00313144" w:rsidRPr="000B06D2">
              <w:rPr>
                <w:rFonts w:cstheme="minorHAnsi"/>
                <w:i/>
                <w:iCs/>
                <w:color w:val="FF0000"/>
                <w:highlight w:val="yellow"/>
              </w:rPr>
              <w:t>non-direct</w:t>
            </w:r>
            <w:r w:rsidR="00802F45" w:rsidRPr="000B06D2">
              <w:rPr>
                <w:rFonts w:cstheme="minorHAnsi"/>
                <w:i/>
                <w:iCs/>
                <w:color w:val="FF0000"/>
                <w:highlight w:val="yellow"/>
              </w:rPr>
              <w:t xml:space="preserve"> </w:t>
            </w:r>
            <w:r w:rsidRPr="000B06D2">
              <w:rPr>
                <w:rFonts w:cstheme="minorHAnsi"/>
                <w:i/>
                <w:iCs/>
                <w:color w:val="FF0000"/>
                <w:highlight w:val="yellow"/>
              </w:rPr>
              <w:t>path</w:t>
            </w:r>
            <w:r w:rsidR="00802F45" w:rsidRPr="000B06D2">
              <w:rPr>
                <w:rFonts w:cstheme="minorHAnsi"/>
                <w:i/>
                <w:iCs/>
                <w:color w:val="FF0000"/>
                <w:highlight w:val="yellow"/>
              </w:rPr>
              <w:t>s</w:t>
            </w:r>
            <w:r w:rsidRPr="000B06D2">
              <w:rPr>
                <w:rFonts w:cstheme="minorHAnsi"/>
                <w:i/>
                <w:iCs/>
                <w:highlight w:val="yellow"/>
              </w:rPr>
              <w:t xml:space="preserve"> between BS and UE.</w:t>
            </w:r>
          </w:p>
          <w:p w14:paraId="07B577CD" w14:textId="77777777" w:rsidR="00CF4B7D" w:rsidRPr="000B06D2" w:rsidRDefault="0060590A" w:rsidP="0060590A">
            <w:pPr>
              <w:pStyle w:val="a"/>
              <w:numPr>
                <w:ilvl w:val="0"/>
                <w:numId w:val="15"/>
              </w:numPr>
              <w:spacing w:beforeLines="0" w:afterLines="0"/>
              <w:rPr>
                <w:rFonts w:cstheme="minorHAnsi"/>
                <w:i/>
                <w:iCs/>
                <w:szCs w:val="24"/>
                <w:highlight w:val="yellow"/>
              </w:rPr>
            </w:pPr>
            <w:r w:rsidRPr="000B06D2">
              <w:rPr>
                <w:rFonts w:cstheme="minorHAnsi"/>
                <w:i/>
                <w:iCs/>
                <w:szCs w:val="24"/>
                <w:highlight w:val="yellow"/>
              </w:rPr>
              <w:t xml:space="preserve">The near-/far-field condition for the </w:t>
            </w:r>
            <w:r w:rsidRPr="000B06D2">
              <w:rPr>
                <w:rFonts w:cstheme="minorHAnsi"/>
                <w:i/>
                <w:iCs/>
                <w:color w:val="FF0000"/>
                <w:szCs w:val="24"/>
                <w:highlight w:val="yellow"/>
              </w:rPr>
              <w:t>direct path may be assessed by comparing</w:t>
            </w:r>
            <w:r w:rsidRPr="000B06D2">
              <w:rPr>
                <w:rFonts w:cstheme="minorHAnsi"/>
                <w:i/>
                <w:iCs/>
                <w:szCs w:val="24"/>
                <w:highlight w:val="yellow"/>
              </w:rPr>
              <w:t xml:space="preserve"> the 3D BS-UE </w:t>
            </w:r>
            <w:r w:rsidRPr="000B06D2">
              <w:rPr>
                <w:rFonts w:cstheme="minorHAnsi"/>
                <w:i/>
                <w:iCs/>
                <w:color w:val="FF0000"/>
                <w:szCs w:val="24"/>
                <w:highlight w:val="yellow"/>
              </w:rPr>
              <w:t xml:space="preserve">distance </w:t>
            </w:r>
            <w:r w:rsidRPr="000B06D2">
              <w:rPr>
                <w:rFonts w:cstheme="minorHAnsi" w:hint="eastAsia"/>
                <w:i/>
                <w:iCs/>
                <w:color w:val="FF0000"/>
                <w:szCs w:val="24"/>
                <w:highlight w:val="yellow"/>
              </w:rPr>
              <w:t>with</w:t>
            </w:r>
            <w:r w:rsidRPr="000B06D2">
              <w:rPr>
                <w:rFonts w:cstheme="minorHAnsi"/>
                <w:i/>
                <w:iCs/>
                <w:color w:val="FF0000"/>
                <w:szCs w:val="24"/>
                <w:highlight w:val="yellow"/>
              </w:rPr>
              <w:t xml:space="preserve"> the boundary between the near-field and far-field region.</w:t>
            </w:r>
          </w:p>
          <w:p w14:paraId="120CA9C9" w14:textId="4318D369" w:rsidR="0060590A" w:rsidRPr="000B06D2" w:rsidRDefault="0060590A" w:rsidP="0060590A">
            <w:pPr>
              <w:pStyle w:val="a"/>
              <w:numPr>
                <w:ilvl w:val="0"/>
                <w:numId w:val="15"/>
              </w:numPr>
              <w:spacing w:beforeLines="0" w:afterLines="0"/>
              <w:rPr>
                <w:rFonts w:cstheme="minorHAnsi"/>
                <w:i/>
                <w:iCs/>
                <w:szCs w:val="24"/>
                <w:highlight w:val="yellow"/>
              </w:rPr>
            </w:pPr>
            <w:r w:rsidRPr="000B06D2">
              <w:rPr>
                <w:rFonts w:cstheme="minorHAnsi"/>
                <w:i/>
                <w:iCs/>
                <w:highlight w:val="yellow"/>
              </w:rPr>
              <w:t xml:space="preserve">FFS: The determination of near-/far-field condition for </w:t>
            </w:r>
            <w:r w:rsidRPr="000B06D2">
              <w:rPr>
                <w:rFonts w:cstheme="minorHAnsi"/>
                <w:i/>
                <w:iCs/>
                <w:color w:val="FF0000"/>
                <w:highlight w:val="yellow"/>
              </w:rPr>
              <w:t xml:space="preserve">the </w:t>
            </w:r>
            <w:r w:rsidR="00313144" w:rsidRPr="000B06D2">
              <w:rPr>
                <w:rFonts w:cstheme="minorHAnsi"/>
                <w:i/>
                <w:iCs/>
                <w:color w:val="FF0000"/>
                <w:highlight w:val="yellow"/>
              </w:rPr>
              <w:t>non-direct</w:t>
            </w:r>
            <w:r w:rsidR="006B3BE3" w:rsidRPr="000B06D2">
              <w:rPr>
                <w:rFonts w:cstheme="minorHAnsi"/>
                <w:i/>
                <w:iCs/>
                <w:color w:val="FF0000"/>
                <w:highlight w:val="yellow"/>
              </w:rPr>
              <w:t xml:space="preserve"> paths</w:t>
            </w:r>
          </w:p>
          <w:p w14:paraId="3B9EBABA" w14:textId="1D8D3B89" w:rsidR="0060590A" w:rsidRDefault="0060590A" w:rsidP="0060590A">
            <w:pPr>
              <w:rPr>
                <w:rFonts w:eastAsia="Malgun Gothic"/>
                <w:szCs w:val="20"/>
              </w:rPr>
            </w:pPr>
            <w:r w:rsidRPr="000B06D2">
              <w:rPr>
                <w:rFonts w:eastAsia="Calibri" w:cstheme="minorHAnsi"/>
                <w:bCs/>
                <w:i/>
                <w:iCs/>
                <w:color w:val="FF0000"/>
                <w:highlight w:val="yellow"/>
                <w:lang w:val="en-GB"/>
              </w:rPr>
              <w:t xml:space="preserve">Note: The </w:t>
            </w:r>
            <w:r w:rsidR="00AD1AC6" w:rsidRPr="000B06D2">
              <w:rPr>
                <w:rFonts w:cstheme="minorHAnsi"/>
                <w:i/>
                <w:iCs/>
                <w:color w:val="FF0000"/>
                <w:highlight w:val="yellow"/>
              </w:rPr>
              <w:t>direct path and non-direct paths</w:t>
            </w:r>
            <w:r w:rsidRPr="000B06D2">
              <w:rPr>
                <w:rFonts w:eastAsia="Calibri" w:cstheme="minorHAnsi"/>
                <w:bCs/>
                <w:i/>
                <w:iCs/>
                <w:color w:val="FF0000"/>
                <w:highlight w:val="yellow"/>
                <w:lang w:val="en-GB"/>
              </w:rPr>
              <w:t xml:space="preserve"> are modelled by the </w:t>
            </w:r>
            <w:r w:rsidR="00673E94" w:rsidRPr="000B06D2">
              <w:rPr>
                <w:rFonts w:eastAsia="Calibri" w:cstheme="minorHAnsi"/>
                <w:bCs/>
                <w:i/>
                <w:iCs/>
                <w:color w:val="FF0000"/>
                <w:highlight w:val="yellow"/>
                <w:lang w:val="en-GB"/>
              </w:rPr>
              <w:t>cluster</w:t>
            </w:r>
            <w:r w:rsidRPr="000B06D2">
              <w:rPr>
                <w:rFonts w:eastAsia="Calibri" w:cstheme="minorHAnsi"/>
                <w:bCs/>
                <w:i/>
                <w:iCs/>
                <w:color w:val="FF0000"/>
                <w:highlight w:val="yellow"/>
                <w:lang w:val="en-GB"/>
              </w:rPr>
              <w:t xml:space="preserve"> and</w:t>
            </w:r>
            <w:r w:rsidR="00673E94" w:rsidRPr="000B06D2">
              <w:rPr>
                <w:rFonts w:eastAsia="Calibri" w:cstheme="minorHAnsi"/>
                <w:bCs/>
                <w:i/>
                <w:iCs/>
                <w:color w:val="FF0000"/>
                <w:highlight w:val="yellow"/>
                <w:lang w:val="en-GB"/>
              </w:rPr>
              <w:t xml:space="preserve"> ray</w:t>
            </w:r>
            <w:r w:rsidRPr="000B06D2">
              <w:rPr>
                <w:rFonts w:eastAsia="Calibri" w:cstheme="minorHAnsi"/>
                <w:bCs/>
                <w:i/>
                <w:iCs/>
                <w:color w:val="FF0000"/>
                <w:highlight w:val="yellow"/>
                <w:lang w:val="en-GB"/>
              </w:rPr>
              <w:t xml:space="preserve"> in the TR 38.901.</w:t>
            </w:r>
          </w:p>
        </w:tc>
      </w:tr>
      <w:tr w:rsidR="002777BC" w14:paraId="55FCCCE2" w14:textId="77777777" w:rsidTr="002777BC">
        <w:tblPrEx>
          <w:jc w:val="left"/>
        </w:tblPrEx>
        <w:trPr>
          <w:trHeight w:val="342"/>
        </w:trPr>
        <w:tc>
          <w:tcPr>
            <w:tcW w:w="1926" w:type="dxa"/>
            <w:shd w:val="clear" w:color="auto" w:fill="auto"/>
          </w:tcPr>
          <w:p w14:paraId="559F469A" w14:textId="5B5BBF1E" w:rsidR="002777BC" w:rsidRDefault="002777BC" w:rsidP="00030075">
            <w:pPr>
              <w:rPr>
                <w:rFonts w:eastAsia="Malgun Gothic"/>
                <w:szCs w:val="20"/>
              </w:rPr>
            </w:pPr>
            <w:r>
              <w:rPr>
                <w:rFonts w:eastAsia="Malgun Gothic"/>
                <w:szCs w:val="20"/>
              </w:rPr>
              <w:t>Intel</w:t>
            </w:r>
          </w:p>
        </w:tc>
        <w:tc>
          <w:tcPr>
            <w:tcW w:w="6472" w:type="dxa"/>
            <w:shd w:val="clear" w:color="auto" w:fill="auto"/>
          </w:tcPr>
          <w:p w14:paraId="5A645424" w14:textId="375919A4" w:rsidR="002777BC" w:rsidRDefault="002777BC" w:rsidP="009232E2">
            <w:pPr>
              <w:rPr>
                <w:rFonts w:eastAsia="Malgun Gothic"/>
                <w:szCs w:val="20"/>
              </w:rPr>
            </w:pPr>
            <w:r>
              <w:rPr>
                <w:rFonts w:eastAsia="Malgun Gothic"/>
                <w:szCs w:val="20"/>
              </w:rPr>
              <w:t>As commented in 1.2.2.1, and based on offline discussions this week, there may be two bounds for checking near/far -field modelling enablement. 1-2-3-1 may need to take this into account</w:t>
            </w:r>
          </w:p>
        </w:tc>
      </w:tr>
      <w:tr w:rsidR="00FB61B0" w14:paraId="5F93F2CC" w14:textId="77777777" w:rsidTr="00A27BBC">
        <w:tblPrEx>
          <w:jc w:val="left"/>
        </w:tblPrEx>
        <w:trPr>
          <w:trHeight w:val="342"/>
        </w:trPr>
        <w:tc>
          <w:tcPr>
            <w:tcW w:w="1926" w:type="dxa"/>
            <w:shd w:val="clear" w:color="auto" w:fill="FFF2CC" w:themeFill="accent4" w:themeFillTint="33"/>
          </w:tcPr>
          <w:p w14:paraId="3300541A" w14:textId="14BD5791" w:rsidR="00FB61B0" w:rsidRDefault="00FB61B0" w:rsidP="00030075">
            <w:pPr>
              <w:rPr>
                <w:rFonts w:eastAsia="Malgun Gothic"/>
                <w:szCs w:val="20"/>
              </w:rPr>
            </w:pPr>
            <w:r>
              <w:rPr>
                <w:rFonts w:eastAsia="Malgun Gothic"/>
                <w:szCs w:val="20"/>
              </w:rPr>
              <w:t>Moderator</w:t>
            </w:r>
          </w:p>
        </w:tc>
        <w:tc>
          <w:tcPr>
            <w:tcW w:w="6472" w:type="dxa"/>
            <w:shd w:val="clear" w:color="auto" w:fill="FFF2CC" w:themeFill="accent4" w:themeFillTint="33"/>
          </w:tcPr>
          <w:p w14:paraId="43440C4D" w14:textId="77777777" w:rsidR="00FB61B0" w:rsidRDefault="00FB61B0" w:rsidP="009232E2">
            <w:pPr>
              <w:rPr>
                <w:rFonts w:eastAsia="Malgun Gothic"/>
                <w:szCs w:val="20"/>
              </w:rPr>
            </w:pPr>
            <w:r>
              <w:rPr>
                <w:rFonts w:eastAsia="Malgun Gothic"/>
                <w:szCs w:val="20"/>
              </w:rPr>
              <w:t>After offline discussion, the following proposal is provided:</w:t>
            </w:r>
          </w:p>
          <w:p w14:paraId="2498B70C" w14:textId="77777777" w:rsidR="00FB61B0" w:rsidRPr="00704A01" w:rsidRDefault="00FB61B0" w:rsidP="00FB61B0">
            <w:pPr>
              <w:spacing w:before="120" w:after="120"/>
              <w:rPr>
                <w:rFonts w:ascii="Times New Roman" w:hAnsi="Times New Roman" w:cs="Times New Roman"/>
                <w:i/>
                <w:iCs/>
                <w:sz w:val="20"/>
                <w:szCs w:val="20"/>
                <w:highlight w:val="cyan"/>
              </w:rPr>
            </w:pPr>
            <w:r w:rsidRPr="00704A01">
              <w:rPr>
                <w:rFonts w:ascii="Times New Roman" w:hAnsi="Times New Roman" w:cs="Times New Roman"/>
                <w:b/>
                <w:bCs/>
                <w:i/>
                <w:iCs/>
                <w:sz w:val="20"/>
                <w:szCs w:val="20"/>
                <w:highlight w:val="cyan"/>
              </w:rPr>
              <w:t xml:space="preserve">Updated Proposal 1-2-3-1: </w:t>
            </w:r>
            <w:r w:rsidRPr="00704A01">
              <w:rPr>
                <w:rFonts w:ascii="Times New Roman" w:hAnsi="Times New Roman" w:cs="Times New Roman"/>
                <w:i/>
                <w:iCs/>
                <w:sz w:val="20"/>
                <w:szCs w:val="20"/>
                <w:highlight w:val="cyan"/>
              </w:rPr>
              <w:t xml:space="preserve">The near- or far-field condition should be </w:t>
            </w:r>
            <w:r w:rsidRPr="00704A01">
              <w:rPr>
                <w:rFonts w:ascii="Times New Roman" w:hAnsi="Times New Roman" w:cs="Times New Roman"/>
                <w:i/>
                <w:iCs/>
                <w:color w:val="FF0000"/>
                <w:sz w:val="20"/>
                <w:szCs w:val="20"/>
                <w:highlight w:val="cyan"/>
              </w:rPr>
              <w:t>studied</w:t>
            </w:r>
            <w:r w:rsidRPr="00704A01">
              <w:rPr>
                <w:rFonts w:ascii="Times New Roman" w:hAnsi="Times New Roman" w:cs="Times New Roman"/>
                <w:i/>
                <w:iCs/>
                <w:sz w:val="20"/>
                <w:szCs w:val="20"/>
                <w:highlight w:val="cyan"/>
              </w:rPr>
              <w:t xml:space="preserve"> </w:t>
            </w:r>
            <w:r w:rsidRPr="00704A01">
              <w:rPr>
                <w:rFonts w:ascii="Times New Roman" w:hAnsi="Times New Roman" w:cs="Times New Roman"/>
                <w:i/>
                <w:iCs/>
                <w:sz w:val="20"/>
                <w:szCs w:val="20"/>
                <w:highlight w:val="cyan"/>
              </w:rPr>
              <w:lastRenderedPageBreak/>
              <w:t xml:space="preserve">for the </w:t>
            </w:r>
            <w:r w:rsidRPr="00704A01">
              <w:rPr>
                <w:rFonts w:ascii="Times New Roman" w:hAnsi="Times New Roman" w:cs="Times New Roman"/>
                <w:i/>
                <w:iCs/>
                <w:color w:val="FF0000"/>
                <w:sz w:val="20"/>
                <w:szCs w:val="20"/>
                <w:highlight w:val="cyan"/>
              </w:rPr>
              <w:t>direct path and non-direct paths</w:t>
            </w:r>
            <w:r w:rsidRPr="00704A01">
              <w:rPr>
                <w:rFonts w:ascii="Times New Roman" w:hAnsi="Times New Roman" w:cs="Times New Roman"/>
                <w:i/>
                <w:iCs/>
                <w:sz w:val="20"/>
                <w:szCs w:val="20"/>
                <w:highlight w:val="cyan"/>
              </w:rPr>
              <w:t xml:space="preserve"> between BS and UE.</w:t>
            </w:r>
          </w:p>
          <w:p w14:paraId="11B30F5E" w14:textId="77777777" w:rsidR="00FB61B0" w:rsidRPr="00704A01" w:rsidRDefault="00FB61B0" w:rsidP="00FB61B0">
            <w:pPr>
              <w:pStyle w:val="a"/>
              <w:numPr>
                <w:ilvl w:val="0"/>
                <w:numId w:val="15"/>
              </w:numPr>
              <w:spacing w:beforeLines="0" w:afterLines="0"/>
              <w:rPr>
                <w:rFonts w:ascii="Times New Roman" w:hAnsi="Times New Roman" w:cs="Times New Roman"/>
                <w:i/>
                <w:iCs/>
                <w:sz w:val="20"/>
                <w:highlight w:val="cyan"/>
              </w:rPr>
            </w:pPr>
            <w:r w:rsidRPr="00704A01">
              <w:rPr>
                <w:rFonts w:ascii="Times New Roman" w:hAnsi="Times New Roman" w:cs="Times New Roman"/>
                <w:i/>
                <w:iCs/>
                <w:sz w:val="20"/>
                <w:highlight w:val="cyan"/>
              </w:rPr>
              <w:t xml:space="preserve">The near-/far-field condition for the </w:t>
            </w:r>
            <w:r w:rsidRPr="00704A01">
              <w:rPr>
                <w:rFonts w:ascii="Times New Roman" w:hAnsi="Times New Roman" w:cs="Times New Roman"/>
                <w:i/>
                <w:iCs/>
                <w:color w:val="FF0000"/>
                <w:sz w:val="20"/>
                <w:highlight w:val="cyan"/>
              </w:rPr>
              <w:t>direct path may be assessed by using</w:t>
            </w:r>
            <w:r w:rsidRPr="00704A01">
              <w:rPr>
                <w:rFonts w:ascii="Times New Roman" w:hAnsi="Times New Roman" w:cs="Times New Roman"/>
                <w:i/>
                <w:iCs/>
                <w:sz w:val="20"/>
                <w:highlight w:val="cyan"/>
              </w:rPr>
              <w:t xml:space="preserve"> the 3D BS-UE </w:t>
            </w:r>
            <w:r w:rsidRPr="00704A01">
              <w:rPr>
                <w:rFonts w:ascii="Times New Roman" w:hAnsi="Times New Roman" w:cs="Times New Roman"/>
                <w:i/>
                <w:iCs/>
                <w:color w:val="FF0000"/>
                <w:sz w:val="20"/>
                <w:highlight w:val="cyan"/>
              </w:rPr>
              <w:t>distance.</w:t>
            </w:r>
          </w:p>
          <w:p w14:paraId="1D6151FB" w14:textId="77777777" w:rsidR="00FB61B0" w:rsidRPr="00704A01" w:rsidRDefault="00FB61B0" w:rsidP="00FB61B0">
            <w:pPr>
              <w:pStyle w:val="a"/>
              <w:numPr>
                <w:ilvl w:val="0"/>
                <w:numId w:val="15"/>
              </w:numPr>
              <w:spacing w:beforeLines="0" w:afterLines="0"/>
              <w:rPr>
                <w:rFonts w:ascii="Times New Roman" w:hAnsi="Times New Roman" w:cs="Times New Roman"/>
                <w:i/>
                <w:iCs/>
                <w:sz w:val="20"/>
                <w:highlight w:val="cyan"/>
              </w:rPr>
            </w:pPr>
            <w:r w:rsidRPr="00704A01">
              <w:rPr>
                <w:rFonts w:ascii="Times New Roman" w:hAnsi="Times New Roman" w:cs="Times New Roman"/>
                <w:i/>
                <w:iCs/>
                <w:sz w:val="20"/>
                <w:highlight w:val="cyan"/>
              </w:rPr>
              <w:t xml:space="preserve">FFS: The determination of near-/far-field condition for </w:t>
            </w:r>
            <w:r w:rsidRPr="00704A01">
              <w:rPr>
                <w:rFonts w:ascii="Times New Roman" w:hAnsi="Times New Roman" w:cs="Times New Roman"/>
                <w:i/>
                <w:iCs/>
                <w:color w:val="FF0000"/>
                <w:sz w:val="20"/>
                <w:highlight w:val="cyan"/>
              </w:rPr>
              <w:t>the non-direct paths</w:t>
            </w:r>
          </w:p>
          <w:p w14:paraId="3992D2F1" w14:textId="77777777" w:rsidR="00FB61B0" w:rsidRPr="00704A01" w:rsidRDefault="00FB61B0" w:rsidP="00FB61B0">
            <w:pPr>
              <w:spacing w:before="120" w:after="120"/>
              <w:rPr>
                <w:rFonts w:ascii="Times New Roman" w:eastAsia="Calibri" w:hAnsi="Times New Roman" w:cs="Times New Roman"/>
                <w:bCs/>
                <w:i/>
                <w:iCs/>
                <w:color w:val="FF0000"/>
                <w:sz w:val="20"/>
                <w:szCs w:val="20"/>
                <w:highlight w:val="cyan"/>
                <w:lang w:val="en-GB"/>
              </w:rPr>
            </w:pPr>
            <w:r w:rsidRPr="00704A01">
              <w:rPr>
                <w:rFonts w:ascii="Times New Roman" w:eastAsia="Calibri" w:hAnsi="Times New Roman" w:cs="Times New Roman"/>
                <w:bCs/>
                <w:i/>
                <w:iCs/>
                <w:color w:val="FF0000"/>
                <w:sz w:val="20"/>
                <w:szCs w:val="20"/>
                <w:highlight w:val="cyan"/>
                <w:lang w:val="en-GB"/>
              </w:rPr>
              <w:t xml:space="preserve">Note-1: The </w:t>
            </w:r>
            <w:r w:rsidRPr="00704A01">
              <w:rPr>
                <w:rFonts w:ascii="Times New Roman" w:hAnsi="Times New Roman" w:cs="Times New Roman"/>
                <w:i/>
                <w:iCs/>
                <w:color w:val="FF0000"/>
                <w:sz w:val="20"/>
                <w:szCs w:val="20"/>
                <w:highlight w:val="cyan"/>
              </w:rPr>
              <w:t>direct path is</w:t>
            </w:r>
            <w:r w:rsidRPr="00704A01">
              <w:rPr>
                <w:rFonts w:ascii="Times New Roman" w:eastAsia="Calibri" w:hAnsi="Times New Roman" w:cs="Times New Roman"/>
                <w:bCs/>
                <w:i/>
                <w:iCs/>
                <w:color w:val="FF0000"/>
                <w:sz w:val="20"/>
                <w:szCs w:val="20"/>
                <w:highlight w:val="cyan"/>
                <w:lang w:val="en-GB"/>
              </w:rPr>
              <w:t xml:space="preserve"> modelled by the </w:t>
            </w:r>
            <w:proofErr w:type="spellStart"/>
            <w:r w:rsidRPr="00704A01">
              <w:rPr>
                <w:rFonts w:ascii="Times New Roman" w:eastAsia="Calibri" w:hAnsi="Times New Roman" w:cs="Times New Roman"/>
                <w:bCs/>
                <w:i/>
                <w:iCs/>
                <w:color w:val="FF0000"/>
                <w:sz w:val="20"/>
                <w:szCs w:val="20"/>
                <w:highlight w:val="cyan"/>
                <w:lang w:val="en-GB"/>
              </w:rPr>
              <w:t>LoS</w:t>
            </w:r>
            <w:proofErr w:type="spellEnd"/>
            <w:r w:rsidRPr="00704A01">
              <w:rPr>
                <w:rFonts w:ascii="Times New Roman" w:eastAsia="Calibri" w:hAnsi="Times New Roman" w:cs="Times New Roman"/>
                <w:bCs/>
                <w:i/>
                <w:iCs/>
                <w:color w:val="FF0000"/>
                <w:sz w:val="20"/>
                <w:szCs w:val="20"/>
                <w:highlight w:val="cyan"/>
                <w:lang w:val="en-GB"/>
              </w:rPr>
              <w:t xml:space="preserve"> ray in the TR 38.901.</w:t>
            </w:r>
          </w:p>
          <w:p w14:paraId="2EA73473" w14:textId="0445B484" w:rsidR="00FB61B0" w:rsidRPr="00FB61B0" w:rsidRDefault="00FB61B0" w:rsidP="00FB61B0">
            <w:pPr>
              <w:spacing w:before="120" w:after="120"/>
              <w:rPr>
                <w:rFonts w:ascii="Times New Roman" w:eastAsia="Calibri" w:hAnsi="Times New Roman" w:cs="Times New Roman"/>
                <w:bCs/>
                <w:i/>
                <w:iCs/>
                <w:color w:val="FF0000"/>
                <w:sz w:val="20"/>
                <w:szCs w:val="20"/>
                <w:highlight w:val="cyan"/>
                <w:lang w:val="en-GB"/>
              </w:rPr>
            </w:pPr>
            <w:r w:rsidRPr="00704A01">
              <w:rPr>
                <w:rFonts w:ascii="Times New Roman" w:eastAsia="Calibri" w:hAnsi="Times New Roman" w:cs="Times New Roman"/>
                <w:bCs/>
                <w:i/>
                <w:iCs/>
                <w:color w:val="FF0000"/>
                <w:sz w:val="20"/>
                <w:szCs w:val="20"/>
                <w:highlight w:val="cyan"/>
                <w:lang w:val="en-GB"/>
              </w:rPr>
              <w:t xml:space="preserve">Note-2: The </w:t>
            </w:r>
            <w:r w:rsidRPr="00704A01">
              <w:rPr>
                <w:rFonts w:ascii="Times New Roman" w:hAnsi="Times New Roman" w:cs="Times New Roman"/>
                <w:i/>
                <w:iCs/>
                <w:color w:val="FF0000"/>
                <w:sz w:val="20"/>
                <w:szCs w:val="20"/>
                <w:highlight w:val="cyan"/>
              </w:rPr>
              <w:t>non-direct paths</w:t>
            </w:r>
            <w:r w:rsidRPr="00704A01">
              <w:rPr>
                <w:rFonts w:ascii="Times New Roman" w:eastAsia="Calibri" w:hAnsi="Times New Roman" w:cs="Times New Roman"/>
                <w:bCs/>
                <w:i/>
                <w:iCs/>
                <w:color w:val="FF0000"/>
                <w:sz w:val="20"/>
                <w:szCs w:val="20"/>
                <w:highlight w:val="cyan"/>
                <w:lang w:val="en-GB"/>
              </w:rPr>
              <w:t xml:space="preserve"> are modelled by the cluster/ray(s) in the TR 38.901.</w:t>
            </w:r>
          </w:p>
        </w:tc>
      </w:tr>
    </w:tbl>
    <w:p w14:paraId="09D13007" w14:textId="4E5C6326"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lastRenderedPageBreak/>
        <w:t>1.2.</w:t>
      </w:r>
      <w:r>
        <w:rPr>
          <w:rFonts w:ascii="Times New Roman" w:hAnsi="Times New Roman"/>
          <w:b/>
          <w:bCs w:val="0"/>
        </w:rPr>
        <w:t>4</w:t>
      </w:r>
      <w:r>
        <w:rPr>
          <w:rFonts w:ascii="Times New Roman" w:hAnsi="Times New Roman" w:hint="eastAsia"/>
          <w:b/>
          <w:bCs w:val="0"/>
        </w:rPr>
        <w:t xml:space="preserve"> Large scale parameters determination</w:t>
      </w:r>
    </w:p>
    <w:p w14:paraId="392C38A3"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4</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7085929D" w14:textId="701BE985" w:rsidR="00C00996" w:rsidRDefault="003067D4">
      <w:pPr>
        <w:spacing w:before="120" w:after="120"/>
        <w:rPr>
          <w:szCs w:val="20"/>
        </w:rPr>
      </w:pPr>
      <w:r>
        <w:rPr>
          <w:szCs w:val="20"/>
        </w:rPr>
        <w:t xml:space="preserve">Based on the existing procedure in TR38.901, when considering the near-field channel modeling, some companies mention that there may </w:t>
      </w:r>
      <w:r>
        <w:rPr>
          <w:rFonts w:hint="eastAsia"/>
          <w:szCs w:val="20"/>
        </w:rPr>
        <w:t>be</w:t>
      </w:r>
      <w:r>
        <w:rPr>
          <w:szCs w:val="20"/>
        </w:rPr>
        <w:t xml:space="preserve"> changes on the existing large-scale parameters generation procedure. Specifically, [</w:t>
      </w:r>
      <w:proofErr w:type="spellStart"/>
      <w:r>
        <w:rPr>
          <w:szCs w:val="20"/>
        </w:rPr>
        <w:t>InterDigital</w:t>
      </w:r>
      <w:proofErr w:type="spellEnd"/>
      <w:r>
        <w:rPr>
          <w:szCs w:val="20"/>
        </w:rPr>
        <w:t xml:space="preserve">, Intel] propose that the pathloss model may require some modifications and need re-evaluation considering the different distance and phase shifts experienced by the different antenna element pairs. However, [Apple] highlights that the impact on the large-scale parameters is negligible, and other companies [CEWIT, Huawei, ZTE, BUPT, CMCC, LGE] share the views that no changes are expected on the existing pathloss models for the near-field channel modeling. </w:t>
      </w:r>
    </w:p>
    <w:p w14:paraId="4F56833A" w14:textId="77777777" w:rsidR="00C00996" w:rsidRDefault="003067D4">
      <w:pPr>
        <w:spacing w:before="120" w:after="120"/>
        <w:rPr>
          <w:szCs w:val="20"/>
        </w:rPr>
      </w:pPr>
      <w:r>
        <w:rPr>
          <w:szCs w:val="20"/>
        </w:rPr>
        <w:t xml:space="preserve">Additionally, for the generation of correlated large-scale parameters (e.g., DS, ASD, SF, K), [CEWIT, </w:t>
      </w:r>
      <w:proofErr w:type="spellStart"/>
      <w:r>
        <w:rPr>
          <w:szCs w:val="20"/>
        </w:rPr>
        <w:t>InterDigital</w:t>
      </w:r>
      <w:proofErr w:type="spellEnd"/>
      <w:r>
        <w:rPr>
          <w:szCs w:val="20"/>
        </w:rPr>
        <w:t xml:space="preserve">] mention that no major revision is expected for this step and only the value range of some parameters may need re-evaluation to adapt to the near-field channel modeling. And [LGE] mentions that the potential updates of LOS probabilities in each scenario can be considered. </w:t>
      </w:r>
    </w:p>
    <w:p w14:paraId="44F51B04" w14:textId="79DA9491" w:rsidR="00C00996" w:rsidRDefault="003067D4">
      <w:pPr>
        <w:spacing w:before="120" w:after="120"/>
        <w:rPr>
          <w:szCs w:val="20"/>
        </w:rPr>
      </w:pPr>
      <w:r>
        <w:rPr>
          <w:szCs w:val="20"/>
        </w:rPr>
        <w:t>From FL’s perspective, the pathloss/SF</w:t>
      </w:r>
      <w:r>
        <w:rPr>
          <w:rFonts w:hint="eastAsia"/>
          <w:szCs w:val="20"/>
        </w:rPr>
        <w:t xml:space="preserve"> model</w:t>
      </w:r>
      <w:r>
        <w:rPr>
          <w:szCs w:val="20"/>
        </w:rPr>
        <w:t xml:space="preserve"> is to capture the power variation by considering the average power over the relative larger region and longer time duration,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0A1A4538" w14:textId="77777777" w:rsidR="00C00996" w:rsidRDefault="003067D4">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2CDE23E0" w14:textId="77777777" w:rsidR="00C00996" w:rsidRDefault="003067D4">
      <w:pPr>
        <w:spacing w:before="120" w:after="120"/>
        <w:rPr>
          <w:szCs w:val="20"/>
        </w:rPr>
      </w:pPr>
      <w:r>
        <w:rPr>
          <w:szCs w:val="20"/>
        </w:rPr>
        <w:t>Then, following is proposed from FL’s perspective:</w:t>
      </w:r>
    </w:p>
    <w:p w14:paraId="61131A7F" w14:textId="77777777" w:rsidR="00C00996" w:rsidRDefault="003067D4">
      <w:pPr>
        <w:spacing w:before="120" w:after="120"/>
        <w:rPr>
          <w:b/>
          <w:bCs/>
          <w:i/>
          <w:iCs/>
          <w:szCs w:val="20"/>
        </w:rPr>
      </w:pPr>
      <w:r>
        <w:rPr>
          <w:b/>
          <w:bCs/>
          <w:i/>
          <w:iCs/>
          <w:szCs w:val="20"/>
          <w:highlight w:val="yellow"/>
        </w:rPr>
        <w:t xml:space="preserve">Proposal 1-2-4-1: </w:t>
      </w: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34EC56F9"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360B797" w14:textId="77777777">
        <w:trPr>
          <w:trHeight w:val="335"/>
          <w:jc w:val="center"/>
        </w:trPr>
        <w:tc>
          <w:tcPr>
            <w:tcW w:w="1926" w:type="dxa"/>
          </w:tcPr>
          <w:p w14:paraId="69D16A51" w14:textId="77777777" w:rsidR="00C00996" w:rsidRDefault="003067D4">
            <w:pPr>
              <w:jc w:val="center"/>
              <w:rPr>
                <w:szCs w:val="20"/>
              </w:rPr>
            </w:pPr>
            <w:r>
              <w:rPr>
                <w:szCs w:val="20"/>
              </w:rPr>
              <w:t>Companies</w:t>
            </w:r>
          </w:p>
        </w:tc>
        <w:tc>
          <w:tcPr>
            <w:tcW w:w="6472" w:type="dxa"/>
          </w:tcPr>
          <w:p w14:paraId="21E899CB" w14:textId="77777777" w:rsidR="00C00996" w:rsidRDefault="003067D4">
            <w:pPr>
              <w:jc w:val="center"/>
              <w:rPr>
                <w:szCs w:val="20"/>
              </w:rPr>
            </w:pPr>
            <w:r>
              <w:rPr>
                <w:szCs w:val="20"/>
              </w:rPr>
              <w:t>Comments and Views</w:t>
            </w:r>
          </w:p>
        </w:tc>
      </w:tr>
      <w:tr w:rsidR="00C00996" w14:paraId="6F4541B5" w14:textId="77777777">
        <w:trPr>
          <w:trHeight w:val="342"/>
          <w:jc w:val="center"/>
        </w:trPr>
        <w:tc>
          <w:tcPr>
            <w:tcW w:w="1926" w:type="dxa"/>
          </w:tcPr>
          <w:p w14:paraId="60701A8F" w14:textId="22BFA710" w:rsidR="00C00996" w:rsidRDefault="00E726B0">
            <w:pPr>
              <w:rPr>
                <w:szCs w:val="20"/>
              </w:rPr>
            </w:pPr>
            <w:r>
              <w:rPr>
                <w:szCs w:val="20"/>
              </w:rPr>
              <w:t>Lenovo</w:t>
            </w:r>
          </w:p>
        </w:tc>
        <w:tc>
          <w:tcPr>
            <w:tcW w:w="6472" w:type="dxa"/>
          </w:tcPr>
          <w:p w14:paraId="47B7BFC8" w14:textId="7EF94B17" w:rsidR="003B2187" w:rsidRDefault="003B2187" w:rsidP="003B2187">
            <w:pPr>
              <w:rPr>
                <w:szCs w:val="20"/>
              </w:rPr>
            </w:pPr>
            <w:r>
              <w:rPr>
                <w:szCs w:val="20"/>
              </w:rPr>
              <w:t xml:space="preserve">Do not support. </w:t>
            </w:r>
            <w:r w:rsidR="00E726B0">
              <w:rPr>
                <w:szCs w:val="20"/>
              </w:rPr>
              <w:t>For near field the distance between the UE (or a scatterer) to the gNB, in addition to the angular parameters (ASA, ASD, ZSA, ZSD)</w:t>
            </w:r>
            <w:r>
              <w:rPr>
                <w:szCs w:val="20"/>
              </w:rPr>
              <w:t>,</w:t>
            </w:r>
            <w:r w:rsidR="00E726B0">
              <w:rPr>
                <w:szCs w:val="20"/>
              </w:rPr>
              <w:t xml:space="preserve"> </w:t>
            </w:r>
            <w:r>
              <w:rPr>
                <w:szCs w:val="20"/>
              </w:rPr>
              <w:t>gNB-UE distance</w:t>
            </w:r>
            <w:r w:rsidR="00E726B0">
              <w:rPr>
                <w:szCs w:val="20"/>
              </w:rPr>
              <w:t xml:space="preserve"> is important. We need to at least add the gNB-UE distance (or gNB-scatterer distance) </w:t>
            </w:r>
            <w:r w:rsidR="006155E9">
              <w:rPr>
                <w:szCs w:val="20"/>
              </w:rPr>
              <w:t>as part of</w:t>
            </w:r>
            <w:r w:rsidR="00E726B0">
              <w:rPr>
                <w:szCs w:val="20"/>
              </w:rPr>
              <w:t xml:space="preserve"> the large-scale </w:t>
            </w:r>
            <w:r w:rsidR="00E726B0">
              <w:rPr>
                <w:szCs w:val="20"/>
              </w:rPr>
              <w:lastRenderedPageBreak/>
              <w:t xml:space="preserve">parameters. </w:t>
            </w:r>
          </w:p>
        </w:tc>
      </w:tr>
      <w:tr w:rsidR="00BE2710" w14:paraId="5C619A66" w14:textId="77777777">
        <w:trPr>
          <w:trHeight w:val="342"/>
          <w:jc w:val="center"/>
        </w:trPr>
        <w:tc>
          <w:tcPr>
            <w:tcW w:w="1926" w:type="dxa"/>
          </w:tcPr>
          <w:p w14:paraId="0ECC32AC" w14:textId="5D665749" w:rsidR="00BE2710" w:rsidRDefault="00BE2710" w:rsidP="00BE2710">
            <w:pPr>
              <w:rPr>
                <w:szCs w:val="20"/>
              </w:rPr>
            </w:pPr>
            <w:r>
              <w:rPr>
                <w:szCs w:val="20"/>
              </w:rPr>
              <w:lastRenderedPageBreak/>
              <w:t>Apple</w:t>
            </w:r>
          </w:p>
        </w:tc>
        <w:tc>
          <w:tcPr>
            <w:tcW w:w="6472" w:type="dxa"/>
          </w:tcPr>
          <w:p w14:paraId="4AC0AAB4" w14:textId="2F475A87" w:rsidR="00BE2710" w:rsidRDefault="00BE2710" w:rsidP="00BE2710">
            <w:pPr>
              <w:rPr>
                <w:szCs w:val="20"/>
              </w:rPr>
            </w:pPr>
            <w:r>
              <w:rPr>
                <w:szCs w:val="20"/>
              </w:rPr>
              <w:t>Agree</w:t>
            </w:r>
          </w:p>
        </w:tc>
      </w:tr>
      <w:tr w:rsidR="00EA0C8B" w14:paraId="25421B6B" w14:textId="77777777">
        <w:trPr>
          <w:trHeight w:val="342"/>
          <w:jc w:val="center"/>
        </w:trPr>
        <w:tc>
          <w:tcPr>
            <w:tcW w:w="1926" w:type="dxa"/>
          </w:tcPr>
          <w:p w14:paraId="6715758F" w14:textId="7D0ECB78" w:rsidR="00EA0C8B" w:rsidRPr="00EA0C8B" w:rsidRDefault="00EA0C8B" w:rsidP="00EA0C8B">
            <w:pPr>
              <w:rPr>
                <w:rFonts w:eastAsia="MS Mincho"/>
                <w:szCs w:val="20"/>
              </w:rPr>
            </w:pPr>
            <w:r>
              <w:rPr>
                <w:rFonts w:eastAsia="MS Mincho" w:hint="eastAsia"/>
                <w:szCs w:val="20"/>
              </w:rPr>
              <w:t>vivo</w:t>
            </w:r>
          </w:p>
        </w:tc>
        <w:tc>
          <w:tcPr>
            <w:tcW w:w="6472" w:type="dxa"/>
          </w:tcPr>
          <w:p w14:paraId="4DB6FD01" w14:textId="77777777" w:rsidR="00EA0C8B" w:rsidRDefault="00EA0C8B" w:rsidP="00EA0C8B">
            <w:pPr>
              <w:rPr>
                <w:rFonts w:ascii="Times New Roman" w:hAnsi="Times New Roman" w:cs="Times New Roman"/>
                <w:szCs w:val="20"/>
              </w:rPr>
            </w:pPr>
            <w:r>
              <w:rPr>
                <w:rFonts w:ascii="Times New Roman" w:hAnsi="Times New Roman" w:cs="Times New Roman"/>
                <w:szCs w:val="20"/>
              </w:rPr>
              <w:t>The relationship of the p</w:t>
            </w:r>
            <w:r w:rsidRPr="004163DB">
              <w:rPr>
                <w:rFonts w:ascii="Times New Roman" w:hAnsi="Times New Roman" w:cs="Times New Roman"/>
                <w:szCs w:val="20"/>
              </w:rPr>
              <w:t>ropagation type</w:t>
            </w:r>
            <w:r>
              <w:rPr>
                <w:rFonts w:ascii="Times New Roman" w:hAnsi="Times New Roman" w:cs="Times New Roman"/>
                <w:szCs w:val="20"/>
              </w:rPr>
              <w:t xml:space="preserve"> between any Tx-Rx antenna element pairs and the channel</w:t>
            </w:r>
            <w:r>
              <w:t xml:space="preserve"> </w:t>
            </w:r>
            <w:r>
              <w:rPr>
                <w:rFonts w:ascii="Times New Roman" w:hAnsi="Times New Roman" w:cs="Times New Roman"/>
                <w:szCs w:val="20"/>
              </w:rPr>
              <w:t>p</w:t>
            </w:r>
            <w:r w:rsidRPr="004163DB">
              <w:rPr>
                <w:rFonts w:ascii="Times New Roman" w:hAnsi="Times New Roman" w:cs="Times New Roman"/>
                <w:szCs w:val="20"/>
              </w:rPr>
              <w:t>ropagation type</w:t>
            </w:r>
            <w:r>
              <w:rPr>
                <w:rFonts w:ascii="Times New Roman" w:hAnsi="Times New Roman" w:cs="Times New Roman"/>
                <w:szCs w:val="20"/>
              </w:rPr>
              <w:t xml:space="preserve"> </w:t>
            </w:r>
            <w:r w:rsidRPr="004163DB">
              <w:rPr>
                <w:rFonts w:ascii="Times New Roman" w:hAnsi="Times New Roman" w:cs="Times New Roman"/>
                <w:szCs w:val="20"/>
              </w:rPr>
              <w:t>should be considered</w:t>
            </w:r>
            <w:r>
              <w:rPr>
                <w:rFonts w:ascii="Times New Roman" w:hAnsi="Times New Roman" w:cs="Times New Roman"/>
                <w:szCs w:val="20"/>
              </w:rPr>
              <w:t>. For example, if the channel p</w:t>
            </w:r>
            <w:r w:rsidRPr="004163DB">
              <w:rPr>
                <w:rFonts w:ascii="Times New Roman" w:hAnsi="Times New Roman" w:cs="Times New Roman"/>
                <w:szCs w:val="20"/>
              </w:rPr>
              <w:t>ropagation type</w:t>
            </w:r>
            <w:r>
              <w:rPr>
                <w:rFonts w:ascii="Times New Roman" w:hAnsi="Times New Roman" w:cs="Times New Roman"/>
                <w:szCs w:val="20"/>
              </w:rPr>
              <w:t xml:space="preserve"> obtained based on the </w:t>
            </w:r>
            <w:r w:rsidRPr="004163DB">
              <w:rPr>
                <w:rFonts w:ascii="Times New Roman" w:hAnsi="Times New Roman" w:cs="Times New Roman"/>
                <w:szCs w:val="20"/>
              </w:rPr>
              <w:t>LOS probability</w:t>
            </w:r>
            <w:r>
              <w:rPr>
                <w:rFonts w:ascii="Times New Roman" w:hAnsi="Times New Roman" w:cs="Times New Roman"/>
                <w:szCs w:val="20"/>
              </w:rPr>
              <w:t xml:space="preserve"> is LOS, </w:t>
            </w:r>
            <w:r w:rsidRPr="004163DB">
              <w:rPr>
                <w:rFonts w:ascii="Times New Roman" w:hAnsi="Times New Roman" w:cs="Times New Roman"/>
                <w:szCs w:val="20"/>
              </w:rPr>
              <w:t xml:space="preserve">does this imply that the propagation type of all </w:t>
            </w:r>
            <w:r>
              <w:rPr>
                <w:rFonts w:ascii="Times New Roman" w:hAnsi="Times New Roman" w:cs="Times New Roman"/>
                <w:szCs w:val="20"/>
              </w:rPr>
              <w:t>Tx-Rx antenna element pairs</w:t>
            </w:r>
            <w:r w:rsidRPr="004163DB">
              <w:rPr>
                <w:rFonts w:ascii="Times New Roman" w:hAnsi="Times New Roman" w:cs="Times New Roman"/>
                <w:szCs w:val="20"/>
              </w:rPr>
              <w:t xml:space="preserve"> is LOS</w:t>
            </w:r>
            <w:r>
              <w:rPr>
                <w:rFonts w:ascii="Times New Roman" w:eastAsia="MS Mincho" w:hAnsi="Times New Roman" w:cs="Times New Roman" w:hint="eastAsia"/>
                <w:szCs w:val="20"/>
              </w:rPr>
              <w:t xml:space="preserve">? Does </w:t>
            </w:r>
            <w:r w:rsidRPr="004163DB">
              <w:rPr>
                <w:rFonts w:ascii="Times New Roman" w:hAnsi="Times New Roman" w:cs="Times New Roman"/>
                <w:szCs w:val="20"/>
              </w:rPr>
              <w:t xml:space="preserve">there exist a LOS ray for the channel between all </w:t>
            </w:r>
            <w:r>
              <w:rPr>
                <w:rFonts w:ascii="Times New Roman" w:hAnsi="Times New Roman" w:cs="Times New Roman"/>
                <w:szCs w:val="20"/>
              </w:rPr>
              <w:t>Tx-Rx antenna element pairs</w:t>
            </w:r>
            <w:r w:rsidRPr="004163DB">
              <w:rPr>
                <w:rFonts w:ascii="Times New Roman" w:hAnsi="Times New Roman" w:cs="Times New Roman"/>
                <w:szCs w:val="20"/>
              </w:rPr>
              <w:t>?</w:t>
            </w:r>
          </w:p>
          <w:p w14:paraId="3D4BEFFA" w14:textId="0014DB0C" w:rsidR="00EA0C8B" w:rsidRDefault="00EA0C8B" w:rsidP="00EA0C8B">
            <w:pPr>
              <w:rPr>
                <w:szCs w:val="20"/>
              </w:rPr>
            </w:pPr>
            <w:r w:rsidRPr="007147E0">
              <w:rPr>
                <w:rFonts w:ascii="Times New Roman" w:hAnsi="Times New Roman" w:cs="Times New Roman"/>
                <w:szCs w:val="20"/>
              </w:rPr>
              <w:t xml:space="preserve">What is this channel propagation type for the case where there is no LOS ray between part of the </w:t>
            </w:r>
            <w:r>
              <w:rPr>
                <w:rFonts w:ascii="Times New Roman" w:hAnsi="Times New Roman" w:cs="Times New Roman"/>
                <w:szCs w:val="20"/>
              </w:rPr>
              <w:t>Tx-Rx antenna element pairs</w:t>
            </w:r>
            <w:r w:rsidRPr="007147E0">
              <w:rPr>
                <w:rFonts w:ascii="Times New Roman" w:hAnsi="Times New Roman" w:cs="Times New Roman"/>
                <w:szCs w:val="20"/>
              </w:rPr>
              <w:t>? NLOS or LOS?</w:t>
            </w:r>
          </w:p>
        </w:tc>
      </w:tr>
      <w:tr w:rsidR="00D764FB" w14:paraId="53F87404" w14:textId="77777777">
        <w:trPr>
          <w:trHeight w:val="342"/>
          <w:jc w:val="center"/>
        </w:trPr>
        <w:tc>
          <w:tcPr>
            <w:tcW w:w="1926" w:type="dxa"/>
          </w:tcPr>
          <w:p w14:paraId="3B7BF463" w14:textId="443E2C6F" w:rsidR="00D764FB" w:rsidRDefault="00D764FB" w:rsidP="00EA0C8B">
            <w:pPr>
              <w:rPr>
                <w:rFonts w:eastAsia="MS Mincho"/>
                <w:szCs w:val="20"/>
              </w:rPr>
            </w:pPr>
            <w:r>
              <w:rPr>
                <w:szCs w:val="20"/>
              </w:rPr>
              <w:t>MediaTek</w:t>
            </w:r>
          </w:p>
        </w:tc>
        <w:tc>
          <w:tcPr>
            <w:tcW w:w="6472" w:type="dxa"/>
          </w:tcPr>
          <w:p w14:paraId="1D5B55D4" w14:textId="48DC8697" w:rsidR="00D764FB" w:rsidRDefault="00AB2761" w:rsidP="00EA0C8B">
            <w:pPr>
              <w:rPr>
                <w:rFonts w:ascii="Times New Roman" w:hAnsi="Times New Roman" w:cs="Times New Roman"/>
                <w:szCs w:val="20"/>
              </w:rPr>
            </w:pPr>
            <w:r>
              <w:rPr>
                <w:rFonts w:eastAsia="PMingLiU"/>
                <w:szCs w:val="20"/>
              </w:rPr>
              <w:t>Support</w:t>
            </w:r>
          </w:p>
        </w:tc>
      </w:tr>
      <w:tr w:rsidR="003B3251" w14:paraId="6FE3DB86" w14:textId="77777777">
        <w:trPr>
          <w:trHeight w:val="342"/>
          <w:jc w:val="center"/>
        </w:trPr>
        <w:tc>
          <w:tcPr>
            <w:tcW w:w="1926" w:type="dxa"/>
          </w:tcPr>
          <w:p w14:paraId="605EC279" w14:textId="3EFF459C" w:rsidR="003B3251" w:rsidRDefault="003B3251" w:rsidP="003B3251">
            <w:pPr>
              <w:rPr>
                <w:szCs w:val="20"/>
              </w:rPr>
            </w:pPr>
            <w:r>
              <w:rPr>
                <w:rFonts w:hint="eastAsia"/>
                <w:szCs w:val="20"/>
              </w:rPr>
              <w:t>B</w:t>
            </w:r>
            <w:r>
              <w:rPr>
                <w:szCs w:val="20"/>
              </w:rPr>
              <w:t>UPT</w:t>
            </w:r>
          </w:p>
        </w:tc>
        <w:tc>
          <w:tcPr>
            <w:tcW w:w="6472" w:type="dxa"/>
          </w:tcPr>
          <w:p w14:paraId="2E578DB3" w14:textId="406BC4F1" w:rsidR="003B3251" w:rsidRDefault="003B3251" w:rsidP="003B3251">
            <w:pPr>
              <w:rPr>
                <w:rFonts w:eastAsia="PMingLiU"/>
                <w:szCs w:val="20"/>
              </w:rPr>
            </w:pPr>
            <w:r>
              <w:rPr>
                <w:szCs w:val="20"/>
              </w:rPr>
              <w:t>S</w:t>
            </w:r>
            <w:r>
              <w:rPr>
                <w:rFonts w:hint="eastAsia"/>
                <w:szCs w:val="20"/>
              </w:rPr>
              <w:t>u</w:t>
            </w:r>
            <w:r>
              <w:rPr>
                <w:szCs w:val="20"/>
              </w:rPr>
              <w:t>pport</w:t>
            </w:r>
          </w:p>
        </w:tc>
      </w:tr>
      <w:tr w:rsidR="004D1D79" w14:paraId="66099CE7" w14:textId="77777777">
        <w:trPr>
          <w:trHeight w:val="342"/>
          <w:jc w:val="center"/>
        </w:trPr>
        <w:tc>
          <w:tcPr>
            <w:tcW w:w="1926" w:type="dxa"/>
          </w:tcPr>
          <w:p w14:paraId="0A735324" w14:textId="7140D570" w:rsidR="004D1D79" w:rsidRDefault="004D1D79" w:rsidP="004D1D79">
            <w:pPr>
              <w:rPr>
                <w:szCs w:val="20"/>
              </w:rPr>
            </w:pPr>
            <w:proofErr w:type="spellStart"/>
            <w:r>
              <w:rPr>
                <w:rFonts w:ascii="Times New Roman" w:hAnsi="Times New Roman" w:cs="Times New Roman"/>
                <w:szCs w:val="20"/>
                <w:lang w:val="en"/>
              </w:rPr>
              <w:t>CEWiT</w:t>
            </w:r>
            <w:proofErr w:type="spellEnd"/>
          </w:p>
        </w:tc>
        <w:tc>
          <w:tcPr>
            <w:tcW w:w="6472" w:type="dxa"/>
          </w:tcPr>
          <w:p w14:paraId="05493F2F" w14:textId="5F490FD0" w:rsidR="004D1D79" w:rsidRDefault="004D1D79" w:rsidP="004D1D79">
            <w:pPr>
              <w:rPr>
                <w:szCs w:val="20"/>
              </w:rPr>
            </w:pPr>
            <w:r>
              <w:rPr>
                <w:rFonts w:ascii="Times New Roman" w:hAnsi="Times New Roman" w:cs="Times New Roman"/>
                <w:szCs w:val="20"/>
                <w:lang w:val="en"/>
              </w:rPr>
              <w:t>Though we agree with the FL’s proposal related to PL,SF,DS, we expect</w:t>
            </w:r>
            <w:r>
              <w:rPr>
                <w:rFonts w:ascii="Times New Roman" w:hAnsi="Times New Roman" w:cs="Times New Roman"/>
                <w:szCs w:val="20"/>
              </w:rPr>
              <w:t xml:space="preserve"> value range of </w:t>
            </w:r>
            <w:r>
              <w:rPr>
                <w:rFonts w:ascii="Times New Roman" w:hAnsi="Times New Roman" w:cs="Times New Roman"/>
                <w:szCs w:val="20"/>
                <w:lang w:val="en"/>
              </w:rPr>
              <w:t xml:space="preserve">ASD, ASA, ZSD, ZSA </w:t>
            </w:r>
            <w:r>
              <w:rPr>
                <w:rFonts w:ascii="Times New Roman" w:hAnsi="Times New Roman" w:cs="Times New Roman"/>
                <w:szCs w:val="20"/>
              </w:rPr>
              <w:t xml:space="preserve">parameters </w:t>
            </w:r>
            <w:r>
              <w:rPr>
                <w:rFonts w:ascii="Times New Roman" w:hAnsi="Times New Roman" w:cs="Times New Roman"/>
                <w:szCs w:val="20"/>
                <w:lang w:val="en"/>
              </w:rPr>
              <w:t>to be</w:t>
            </w:r>
            <w:r>
              <w:rPr>
                <w:rFonts w:ascii="Times New Roman" w:hAnsi="Times New Roman" w:cs="Times New Roman"/>
                <w:szCs w:val="20"/>
              </w:rPr>
              <w:t xml:space="preserve"> re-</w:t>
            </w:r>
            <w:proofErr w:type="spellStart"/>
            <w:r>
              <w:rPr>
                <w:rFonts w:ascii="Times New Roman" w:hAnsi="Times New Roman" w:cs="Times New Roman"/>
                <w:szCs w:val="20"/>
              </w:rPr>
              <w:t>evaluat</w:t>
            </w:r>
            <w:proofErr w:type="spellEnd"/>
            <w:r>
              <w:rPr>
                <w:rFonts w:ascii="Times New Roman" w:hAnsi="Times New Roman" w:cs="Times New Roman"/>
                <w:szCs w:val="20"/>
                <w:lang w:val="en"/>
              </w:rPr>
              <w:t>ed</w:t>
            </w:r>
            <w:r>
              <w:rPr>
                <w:rFonts w:ascii="Times New Roman" w:hAnsi="Times New Roman" w:cs="Times New Roman"/>
                <w:szCs w:val="20"/>
              </w:rPr>
              <w:t xml:space="preserve"> as the expected number of clusters in the near-field region need not be the same as a far-field UE</w:t>
            </w:r>
            <w:r>
              <w:rPr>
                <w:rFonts w:ascii="Times New Roman" w:hAnsi="Times New Roman" w:cs="Times New Roman"/>
                <w:szCs w:val="20"/>
                <w:lang w:val="en"/>
              </w:rPr>
              <w:t xml:space="preserve">. </w:t>
            </w:r>
          </w:p>
        </w:tc>
      </w:tr>
      <w:tr w:rsidR="00E65B6E" w14:paraId="55CA9D75" w14:textId="77777777">
        <w:trPr>
          <w:trHeight w:val="342"/>
          <w:jc w:val="center"/>
        </w:trPr>
        <w:tc>
          <w:tcPr>
            <w:tcW w:w="1926" w:type="dxa"/>
          </w:tcPr>
          <w:p w14:paraId="70C74B95" w14:textId="28C41EE2" w:rsidR="00E65B6E" w:rsidRDefault="00E65B6E" w:rsidP="004D1D79">
            <w:pPr>
              <w:rPr>
                <w:rFonts w:ascii="Times New Roman" w:hAnsi="Times New Roman" w:cs="Times New Roman"/>
                <w:szCs w:val="20"/>
                <w:lang w:val="en"/>
              </w:rPr>
            </w:pPr>
            <w:r>
              <w:rPr>
                <w:rFonts w:ascii="Times New Roman" w:hAnsi="Times New Roman" w:cs="Times New Roman" w:hint="eastAsia"/>
                <w:szCs w:val="20"/>
                <w:lang w:val="en"/>
              </w:rPr>
              <w:t>CATT</w:t>
            </w:r>
          </w:p>
        </w:tc>
        <w:tc>
          <w:tcPr>
            <w:tcW w:w="6472" w:type="dxa"/>
          </w:tcPr>
          <w:p w14:paraId="28AB7C41" w14:textId="1A2E25E4" w:rsidR="00E65B6E" w:rsidRDefault="00E65B6E" w:rsidP="004D1D79">
            <w:pPr>
              <w:rPr>
                <w:rFonts w:ascii="Times New Roman" w:hAnsi="Times New Roman" w:cs="Times New Roman"/>
                <w:szCs w:val="20"/>
                <w:lang w:val="en"/>
              </w:rPr>
            </w:pPr>
            <w:r>
              <w:rPr>
                <w:rFonts w:ascii="Times New Roman" w:hAnsi="Times New Roman" w:cs="Times New Roman" w:hint="eastAsia"/>
                <w:szCs w:val="20"/>
                <w:lang w:val="en"/>
              </w:rPr>
              <w:t>Support</w:t>
            </w:r>
          </w:p>
        </w:tc>
      </w:tr>
      <w:tr w:rsidR="005D56BF" w14:paraId="72CD5EB3" w14:textId="77777777" w:rsidTr="005D56BF">
        <w:tblPrEx>
          <w:jc w:val="left"/>
        </w:tblPrEx>
        <w:trPr>
          <w:trHeight w:val="342"/>
        </w:trPr>
        <w:tc>
          <w:tcPr>
            <w:tcW w:w="1926" w:type="dxa"/>
          </w:tcPr>
          <w:p w14:paraId="02AF8414"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226AB5CE"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Don’t support, we have a similar view as Lenovo.</w:t>
            </w:r>
          </w:p>
        </w:tc>
      </w:tr>
      <w:tr w:rsidR="004B729E" w14:paraId="22777B00" w14:textId="77777777" w:rsidTr="005D56BF">
        <w:tblPrEx>
          <w:jc w:val="left"/>
        </w:tblPrEx>
        <w:trPr>
          <w:trHeight w:val="342"/>
        </w:trPr>
        <w:tc>
          <w:tcPr>
            <w:tcW w:w="1926" w:type="dxa"/>
          </w:tcPr>
          <w:p w14:paraId="388106BB" w14:textId="305F7631" w:rsidR="004B729E" w:rsidRDefault="004B729E"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48EC0B3A" w14:textId="594610D6" w:rsidR="004B729E" w:rsidRDefault="004B729E" w:rsidP="007D7246">
            <w:pPr>
              <w:rPr>
                <w:rFonts w:ascii="Times New Roman" w:hAnsi="Times New Roman" w:cs="Times New Roman"/>
                <w:szCs w:val="20"/>
                <w:lang w:val="en"/>
              </w:rPr>
            </w:pPr>
            <w:r>
              <w:rPr>
                <w:rFonts w:ascii="Times New Roman" w:hAnsi="Times New Roman" w:cs="Times New Roman"/>
                <w:szCs w:val="20"/>
              </w:rPr>
              <w:t>We believe it is premature to conclude on this topic before companies have had the chance to perform measurements.</w:t>
            </w:r>
          </w:p>
        </w:tc>
      </w:tr>
      <w:tr w:rsidR="00231335" w14:paraId="434F2D5A" w14:textId="77777777" w:rsidTr="005D56BF">
        <w:tblPrEx>
          <w:jc w:val="left"/>
        </w:tblPrEx>
        <w:trPr>
          <w:trHeight w:val="342"/>
        </w:trPr>
        <w:tc>
          <w:tcPr>
            <w:tcW w:w="1926" w:type="dxa"/>
          </w:tcPr>
          <w:p w14:paraId="1858654C" w14:textId="3C76D912" w:rsidR="00231335" w:rsidRDefault="00231335" w:rsidP="007D7246">
            <w:pPr>
              <w:rPr>
                <w:rFonts w:ascii="Times New Roman" w:hAnsi="Times New Roman" w:cs="Times New Roman"/>
                <w:szCs w:val="20"/>
                <w:lang w:val="en"/>
              </w:rPr>
            </w:pPr>
            <w:r>
              <w:rPr>
                <w:rFonts w:ascii="Times New Roman" w:hAnsi="Times New Roman" w:cs="Times New Roman"/>
                <w:szCs w:val="20"/>
              </w:rPr>
              <w:t>Keysight</w:t>
            </w:r>
          </w:p>
        </w:tc>
        <w:tc>
          <w:tcPr>
            <w:tcW w:w="6472" w:type="dxa"/>
          </w:tcPr>
          <w:p w14:paraId="1232D62D" w14:textId="2E49C28C" w:rsidR="00231335" w:rsidRDefault="00231335" w:rsidP="007D7246">
            <w:pPr>
              <w:rPr>
                <w:rFonts w:ascii="Times New Roman" w:hAnsi="Times New Roman" w:cs="Times New Roman"/>
                <w:szCs w:val="20"/>
              </w:rPr>
            </w:pPr>
            <w:r>
              <w:rPr>
                <w:rFonts w:ascii="Times New Roman" w:hAnsi="Times New Roman" w:cs="Times New Roman"/>
                <w:szCs w:val="20"/>
              </w:rPr>
              <w:t>Agree. If near-field modeling is applied to NLOS clusters, applicability of current model cluster-wise angle spreads should be evaluated.</w:t>
            </w:r>
          </w:p>
        </w:tc>
      </w:tr>
      <w:tr w:rsidR="00030075" w14:paraId="3BF7B16B" w14:textId="77777777" w:rsidTr="005D56BF">
        <w:tblPrEx>
          <w:jc w:val="left"/>
        </w:tblPrEx>
        <w:trPr>
          <w:trHeight w:val="342"/>
        </w:trPr>
        <w:tc>
          <w:tcPr>
            <w:tcW w:w="1926" w:type="dxa"/>
          </w:tcPr>
          <w:p w14:paraId="215BBF85" w14:textId="34667012" w:rsidR="00030075" w:rsidRDefault="00030075" w:rsidP="00030075">
            <w:pPr>
              <w:rPr>
                <w:rFonts w:ascii="Times New Roman" w:hAnsi="Times New Roman" w:cs="Times New Roman"/>
                <w:szCs w:val="20"/>
              </w:rPr>
            </w:pPr>
            <w:r w:rsidRPr="009259C3">
              <w:rPr>
                <w:rFonts w:hint="eastAsia"/>
                <w:szCs w:val="20"/>
              </w:rPr>
              <w:t>H</w:t>
            </w:r>
            <w:r w:rsidRPr="009259C3">
              <w:rPr>
                <w:szCs w:val="20"/>
              </w:rPr>
              <w:t>uawei, HiSilicon</w:t>
            </w:r>
          </w:p>
        </w:tc>
        <w:tc>
          <w:tcPr>
            <w:tcW w:w="6472" w:type="dxa"/>
          </w:tcPr>
          <w:p w14:paraId="57CF04CB" w14:textId="58E63722" w:rsidR="00030075" w:rsidRDefault="00030075" w:rsidP="00030075">
            <w:pPr>
              <w:rPr>
                <w:rFonts w:ascii="Times New Roman" w:hAnsi="Times New Roman" w:cs="Times New Roman"/>
                <w:szCs w:val="20"/>
              </w:rPr>
            </w:pPr>
            <w:r>
              <w:rPr>
                <w:szCs w:val="20"/>
              </w:rPr>
              <w:t>Support</w:t>
            </w:r>
            <w:r w:rsidRPr="009259C3">
              <w:rPr>
                <w:szCs w:val="20"/>
              </w:rPr>
              <w:t>.</w:t>
            </w:r>
          </w:p>
        </w:tc>
      </w:tr>
      <w:tr w:rsidR="002777BC" w14:paraId="3314AC01" w14:textId="77777777" w:rsidTr="005D56BF">
        <w:tblPrEx>
          <w:jc w:val="left"/>
        </w:tblPrEx>
        <w:trPr>
          <w:trHeight w:val="342"/>
        </w:trPr>
        <w:tc>
          <w:tcPr>
            <w:tcW w:w="1926" w:type="dxa"/>
          </w:tcPr>
          <w:p w14:paraId="41784DE7" w14:textId="7D49F4EB" w:rsidR="002777BC" w:rsidRPr="009259C3" w:rsidRDefault="002777BC" w:rsidP="00030075">
            <w:pPr>
              <w:rPr>
                <w:szCs w:val="20"/>
              </w:rPr>
            </w:pPr>
            <w:r>
              <w:rPr>
                <w:szCs w:val="20"/>
              </w:rPr>
              <w:t>Intel</w:t>
            </w:r>
          </w:p>
        </w:tc>
        <w:tc>
          <w:tcPr>
            <w:tcW w:w="6472" w:type="dxa"/>
          </w:tcPr>
          <w:p w14:paraId="3F51757A" w14:textId="6AAE41F9" w:rsidR="002777BC" w:rsidRDefault="002777BC" w:rsidP="00030075">
            <w:pPr>
              <w:rPr>
                <w:szCs w:val="20"/>
              </w:rPr>
            </w:pPr>
            <w:r>
              <w:rPr>
                <w:szCs w:val="20"/>
              </w:rPr>
              <w:t xml:space="preserve">We expect the near-field effect to be only considered in fast-fading modelling. The non-stationarity aspects may need to </w:t>
            </w:r>
            <w:r w:rsidR="008B0F4C">
              <w:rPr>
                <w:szCs w:val="20"/>
              </w:rPr>
              <w:t>investigate</w:t>
            </w:r>
            <w:r>
              <w:rPr>
                <w:szCs w:val="20"/>
              </w:rPr>
              <w:t xml:space="preserve"> large-scale if needed.</w:t>
            </w:r>
          </w:p>
        </w:tc>
      </w:tr>
    </w:tbl>
    <w:p w14:paraId="4EF6A5BA" w14:textId="3A009387" w:rsidR="00C00996" w:rsidRDefault="003067D4">
      <w:pPr>
        <w:pStyle w:val="3"/>
        <w:tabs>
          <w:tab w:val="left" w:pos="576"/>
        </w:tabs>
        <w:spacing w:before="120" w:after="60" w:line="240" w:lineRule="auto"/>
        <w:rPr>
          <w:rFonts w:ascii="Times New Roman" w:hAnsi="Times New Roman"/>
          <w:b/>
        </w:rPr>
      </w:pPr>
      <w:r>
        <w:rPr>
          <w:rFonts w:ascii="Times New Roman" w:hAnsi="Times New Roman" w:hint="eastAsia"/>
          <w:b/>
          <w:bCs w:val="0"/>
        </w:rPr>
        <w:t>1.2.</w:t>
      </w:r>
      <w:r>
        <w:rPr>
          <w:rFonts w:ascii="Times New Roman" w:hAnsi="Times New Roman"/>
          <w:b/>
          <w:bCs w:val="0"/>
        </w:rPr>
        <w:t>5</w:t>
      </w:r>
      <w:r>
        <w:rPr>
          <w:rFonts w:ascii="Times New Roman" w:hAnsi="Times New Roman" w:hint="eastAsia"/>
          <w:b/>
          <w:bCs w:val="0"/>
        </w:rPr>
        <w:t xml:space="preserve"> Small scale parameters determination</w:t>
      </w:r>
    </w:p>
    <w:p w14:paraId="6740BCD7" w14:textId="77777777" w:rsidR="00C00996" w:rsidRDefault="003067D4">
      <w:pPr>
        <w:pStyle w:val="4"/>
        <w:tabs>
          <w:tab w:val="left" w:pos="576"/>
        </w:tabs>
        <w:spacing w:before="120" w:after="60" w:line="240" w:lineRule="auto"/>
        <w:ind w:left="0" w:firstLine="0"/>
        <w:rPr>
          <w:rFonts w:ascii="Times New Roman" w:hAnsi="Times New Roman"/>
          <w:sz w:val="20"/>
          <w:szCs w:val="20"/>
        </w:rPr>
      </w:pPr>
      <w:r>
        <w:rPr>
          <w:rFonts w:ascii="Times New Roman" w:eastAsiaTheme="minorEastAsia" w:hAnsi="Times New Roman" w:hint="eastAsia"/>
          <w:b/>
          <w:sz w:val="22"/>
        </w:rPr>
        <w:t>1.2.</w:t>
      </w:r>
      <w:r>
        <w:rPr>
          <w:rFonts w:ascii="Times New Roman" w:eastAsiaTheme="minorEastAsia" w:hAnsi="Times New Roman"/>
          <w:b/>
          <w:sz w:val="22"/>
        </w:rPr>
        <w:t>5</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r>
        <w:rPr>
          <w:rFonts w:ascii="Times New Roman" w:hAnsi="Times New Roman" w:hint="eastAsia"/>
          <w:sz w:val="20"/>
          <w:szCs w:val="20"/>
        </w:rPr>
        <w:t xml:space="preserve"> </w:t>
      </w:r>
    </w:p>
    <w:p w14:paraId="39997001" w14:textId="77777777" w:rsidR="00C00996" w:rsidRDefault="003067D4">
      <w:pPr>
        <w:spacing w:before="120" w:after="120"/>
        <w:rPr>
          <w:szCs w:val="20"/>
        </w:rPr>
      </w:pPr>
      <w:r>
        <w:rPr>
          <w:szCs w:val="20"/>
        </w:rPr>
        <w:t xml:space="preserve">For this topic, as mentioned by some companies, the channel parameters variation of a ray/cluster across the different antenna element pairs are the main focus for the near-field channel modeling. </w:t>
      </w:r>
    </w:p>
    <w:p w14:paraId="4E6A9F6B" w14:textId="77777777" w:rsidR="00C00996" w:rsidRDefault="003067D4">
      <w:pPr>
        <w:spacing w:before="120" w:after="120"/>
        <w:rPr>
          <w:szCs w:val="20"/>
        </w:rPr>
      </w:pPr>
      <w:r>
        <w:rPr>
          <w:szCs w:val="20"/>
        </w:rPr>
        <w:t xml:space="preserve">Specifically, the non-linear variation of delay, angle, phase for the different antenna elements are mentioned by all contributions of this meeting. And [Lenovo, ZTE] propose that in the near-field, the doppler effect needs to be considered for different TX-RX antenna pairs instead of applying to the entire channel matrix as a whole. </w:t>
      </w:r>
    </w:p>
    <w:p w14:paraId="6B72A987" w14:textId="69C6B1CC" w:rsidR="00C00996" w:rsidRDefault="003067D4">
      <w:pPr>
        <w:spacing w:before="120" w:after="120"/>
        <w:rPr>
          <w:szCs w:val="20"/>
        </w:rPr>
      </w:pPr>
      <w:r>
        <w:rPr>
          <w:szCs w:val="20"/>
        </w:rPr>
        <w:t>Besides, [</w:t>
      </w:r>
      <w:r>
        <w:rPr>
          <w:rFonts w:hint="eastAsia"/>
          <w:szCs w:val="20"/>
        </w:rPr>
        <w:t>vivo</w:t>
      </w:r>
      <w:r>
        <w:rPr>
          <w:szCs w:val="20"/>
        </w:rPr>
        <w:t>, ZTE, Samsung] propose that the polarization loss among different antenna element pairs are different and shall be considered in near-field modeling. In detail, [</w:t>
      </w:r>
      <w:r>
        <w:rPr>
          <w:rFonts w:hint="eastAsia"/>
          <w:szCs w:val="20"/>
        </w:rPr>
        <w:t>vivo</w:t>
      </w:r>
      <w:r>
        <w:rPr>
          <w:szCs w:val="20"/>
        </w:rPr>
        <w:t xml:space="preserve">] proposes that the field pattern of transmit </w:t>
      </w:r>
      <w:r>
        <w:rPr>
          <w:szCs w:val="20"/>
        </w:rPr>
        <w:lastRenderedPageBreak/>
        <w:t>and receive antenna elements can be considered to be modified to capture the characteristic of cross polarization between the different antenna element pairs, and [ZTE] mentions that the real power received from vertical or horizontal polarization wave is related to the ang</w:t>
      </w:r>
      <w:r>
        <w:rPr>
          <w:rFonts w:hint="eastAsia"/>
          <w:szCs w:val="20"/>
        </w:rPr>
        <w:t>le</w:t>
      </w:r>
      <w:r>
        <w:rPr>
          <w:szCs w:val="20"/>
        </w:rPr>
        <w:t xml:space="preserve"> of each ray received per element.</w:t>
      </w:r>
    </w:p>
    <w:p w14:paraId="28DEA232" w14:textId="77777777" w:rsidR="00C00996" w:rsidRDefault="003067D4">
      <w:pPr>
        <w:spacing w:before="120" w:after="120"/>
        <w:rPr>
          <w:szCs w:val="20"/>
        </w:rPr>
      </w:pPr>
      <w:r>
        <w:rPr>
          <w:szCs w:val="20"/>
        </w:rPr>
        <w:t xml:space="preserve">Moreover, regarding the cluster powers in TR 38.901, some companies [SHARP, Interdigital, BUPT, CMCC, LGE] mention that in the near-field, the cluster power difference may be related not only to delay profile but may also depend on the distance information of different antenna elements pair, then the potential power difference among antenna elements shall be studied for the near-field channel modeling. However, some companies [Huawei, Lenovo, Intel, ZTE, Apple] still hold the views that there should be no changes on the existing cluster power. </w:t>
      </w:r>
    </w:p>
    <w:p w14:paraId="00011F46" w14:textId="77777777" w:rsidR="00C00996" w:rsidRDefault="003067D4">
      <w:pPr>
        <w:spacing w:before="120" w:after="120"/>
        <w:rPr>
          <w:szCs w:val="20"/>
        </w:rPr>
      </w:pPr>
      <w:r>
        <w:rPr>
          <w:szCs w:val="20"/>
        </w:rPr>
        <w:t>Thus, from FL’s perspective, it’s of significance to capture the antenna element-wise channel parameters when studying the near-field channel modeling, and the antenna element-wise channel parameter can include: angle, delay, phase, doppler shift, polarization loss with following proposal:</w:t>
      </w:r>
    </w:p>
    <w:p w14:paraId="4619825E" w14:textId="77777777" w:rsidR="00C00996" w:rsidRDefault="003067D4">
      <w:pPr>
        <w:spacing w:before="120" w:after="120"/>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BAB23FE" w14:textId="77777777" w:rsidR="00C00996" w:rsidRDefault="003067D4">
      <w:pPr>
        <w:pStyle w:val="a"/>
        <w:numPr>
          <w:ilvl w:val="0"/>
          <w:numId w:val="16"/>
        </w:numPr>
        <w:spacing w:beforeLines="0" w:afterLines="0"/>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4F90B8CA"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1AF90951" w14:textId="77777777">
        <w:trPr>
          <w:trHeight w:val="335"/>
          <w:jc w:val="center"/>
        </w:trPr>
        <w:tc>
          <w:tcPr>
            <w:tcW w:w="1926" w:type="dxa"/>
          </w:tcPr>
          <w:p w14:paraId="7E0DFE56" w14:textId="77777777" w:rsidR="00C00996" w:rsidRDefault="003067D4">
            <w:pPr>
              <w:spacing w:before="120" w:after="120" w:line="240" w:lineRule="auto"/>
              <w:jc w:val="center"/>
              <w:rPr>
                <w:szCs w:val="20"/>
              </w:rPr>
            </w:pPr>
            <w:r>
              <w:rPr>
                <w:szCs w:val="20"/>
              </w:rPr>
              <w:t>Companies</w:t>
            </w:r>
          </w:p>
        </w:tc>
        <w:tc>
          <w:tcPr>
            <w:tcW w:w="6472" w:type="dxa"/>
          </w:tcPr>
          <w:p w14:paraId="79E32B17" w14:textId="77777777" w:rsidR="00C00996" w:rsidRDefault="003067D4">
            <w:pPr>
              <w:spacing w:before="120" w:after="120" w:line="240" w:lineRule="auto"/>
              <w:jc w:val="center"/>
              <w:rPr>
                <w:szCs w:val="20"/>
              </w:rPr>
            </w:pPr>
            <w:r>
              <w:rPr>
                <w:szCs w:val="20"/>
              </w:rPr>
              <w:t>Comments and Views</w:t>
            </w:r>
          </w:p>
        </w:tc>
      </w:tr>
      <w:tr w:rsidR="00C00996" w14:paraId="231B3EFB" w14:textId="77777777">
        <w:trPr>
          <w:trHeight w:val="342"/>
          <w:jc w:val="center"/>
        </w:trPr>
        <w:tc>
          <w:tcPr>
            <w:tcW w:w="1926" w:type="dxa"/>
          </w:tcPr>
          <w:p w14:paraId="5EE73AEC" w14:textId="22DF996A" w:rsidR="00C00996" w:rsidRDefault="00976A16">
            <w:pPr>
              <w:spacing w:before="120" w:after="120" w:line="240" w:lineRule="auto"/>
              <w:rPr>
                <w:szCs w:val="20"/>
              </w:rPr>
            </w:pPr>
            <w:r>
              <w:rPr>
                <w:szCs w:val="20"/>
              </w:rPr>
              <w:t>Lenovo</w:t>
            </w:r>
          </w:p>
        </w:tc>
        <w:tc>
          <w:tcPr>
            <w:tcW w:w="6472" w:type="dxa"/>
          </w:tcPr>
          <w:p w14:paraId="571C6CF8" w14:textId="4651041D" w:rsidR="00C00996" w:rsidRDefault="003B2187">
            <w:pPr>
              <w:spacing w:before="120" w:after="120" w:line="240" w:lineRule="auto"/>
              <w:rPr>
                <w:szCs w:val="20"/>
              </w:rPr>
            </w:pPr>
            <w:r>
              <w:rPr>
                <w:szCs w:val="20"/>
              </w:rPr>
              <w:t>We need to add distance parameter to the angular domain parameters for small scale fading. We propose the following update:</w:t>
            </w:r>
          </w:p>
          <w:p w14:paraId="788D48FF" w14:textId="77777777" w:rsidR="003B2187" w:rsidRDefault="003B2187" w:rsidP="003B2187">
            <w:pPr>
              <w:spacing w:before="120" w:after="120" w:line="240" w:lineRule="auto"/>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F3655D9" w14:textId="3B3B5607" w:rsidR="003B2187" w:rsidRDefault="003B2187" w:rsidP="003B2187">
            <w:pPr>
              <w:pStyle w:val="a"/>
              <w:numPr>
                <w:ilvl w:val="0"/>
                <w:numId w:val="16"/>
              </w:numPr>
              <w:spacing w:beforeLines="0" w:afterLines="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w:t>
            </w:r>
            <w:r w:rsidRPr="003B2187">
              <w:rPr>
                <w:i/>
                <w:iCs/>
                <w:color w:val="FF0000"/>
                <w:highlight w:val="yellow"/>
              </w:rPr>
              <w:t>gNB-UE distance,</w:t>
            </w:r>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67CC490C" w14:textId="20C0CB7F" w:rsidR="003B2187" w:rsidRPr="003B2187" w:rsidRDefault="003B2187">
            <w:pPr>
              <w:spacing w:before="120" w:after="120" w:line="240" w:lineRule="auto"/>
              <w:rPr>
                <w:szCs w:val="20"/>
                <w:lang w:val="en-GB"/>
              </w:rPr>
            </w:pPr>
          </w:p>
        </w:tc>
      </w:tr>
      <w:tr w:rsidR="00BE2710" w14:paraId="5E48BF5A" w14:textId="77777777">
        <w:trPr>
          <w:trHeight w:val="342"/>
          <w:jc w:val="center"/>
        </w:trPr>
        <w:tc>
          <w:tcPr>
            <w:tcW w:w="1926" w:type="dxa"/>
          </w:tcPr>
          <w:p w14:paraId="60D6E220" w14:textId="4E561171" w:rsidR="00BE2710" w:rsidRDefault="00BE2710" w:rsidP="00BE2710">
            <w:pPr>
              <w:spacing w:before="120" w:after="120"/>
              <w:rPr>
                <w:szCs w:val="20"/>
              </w:rPr>
            </w:pPr>
            <w:r>
              <w:rPr>
                <w:szCs w:val="20"/>
              </w:rPr>
              <w:t>Apple</w:t>
            </w:r>
          </w:p>
        </w:tc>
        <w:tc>
          <w:tcPr>
            <w:tcW w:w="6472" w:type="dxa"/>
          </w:tcPr>
          <w:p w14:paraId="2EADD81E" w14:textId="2EB999B3" w:rsidR="00BE2710" w:rsidRDefault="00BE2710" w:rsidP="00BE2710">
            <w:pPr>
              <w:spacing w:before="120" w:after="120"/>
              <w:rPr>
                <w:szCs w:val="20"/>
              </w:rPr>
            </w:pPr>
            <w:r>
              <w:rPr>
                <w:szCs w:val="20"/>
              </w:rPr>
              <w:t>Fine</w:t>
            </w:r>
          </w:p>
        </w:tc>
      </w:tr>
      <w:tr w:rsidR="00EA0C8B" w14:paraId="11010D02" w14:textId="77777777">
        <w:trPr>
          <w:trHeight w:val="342"/>
          <w:jc w:val="center"/>
        </w:trPr>
        <w:tc>
          <w:tcPr>
            <w:tcW w:w="1926" w:type="dxa"/>
          </w:tcPr>
          <w:p w14:paraId="5CC6C733" w14:textId="76FD05D4" w:rsidR="00EA0C8B" w:rsidRDefault="00EA0C8B" w:rsidP="00EA0C8B">
            <w:pPr>
              <w:spacing w:before="120" w:after="120"/>
              <w:rPr>
                <w:szCs w:val="20"/>
              </w:rPr>
            </w:pPr>
            <w:r>
              <w:rPr>
                <w:rFonts w:ascii="Times New Roman" w:hAnsi="Times New Roman" w:cs="Times New Roman"/>
                <w:szCs w:val="20"/>
              </w:rPr>
              <w:t>v</w:t>
            </w:r>
            <w:r>
              <w:rPr>
                <w:rFonts w:ascii="Times New Roman" w:hAnsi="Times New Roman" w:cs="Times New Roman" w:hint="eastAsia"/>
                <w:szCs w:val="20"/>
              </w:rPr>
              <w:t>ivo</w:t>
            </w:r>
          </w:p>
        </w:tc>
        <w:tc>
          <w:tcPr>
            <w:tcW w:w="6472" w:type="dxa"/>
          </w:tcPr>
          <w:p w14:paraId="50D4DBCC" w14:textId="63D58A87" w:rsidR="00EA0C8B" w:rsidRDefault="00EA0C8B" w:rsidP="00EA0C8B">
            <w:pPr>
              <w:spacing w:before="120" w:after="120"/>
              <w:rPr>
                <w:szCs w:val="20"/>
              </w:rPr>
            </w:pPr>
            <w:r>
              <w:rPr>
                <w:rFonts w:ascii="Times New Roman" w:eastAsia="MS Mincho" w:hAnsi="Times New Roman" w:cs="Times New Roman" w:hint="eastAsia"/>
                <w:szCs w:val="20"/>
              </w:rPr>
              <w:t>Support</w:t>
            </w:r>
          </w:p>
        </w:tc>
      </w:tr>
      <w:tr w:rsidR="00B52F51" w14:paraId="26F1EE9C" w14:textId="77777777">
        <w:trPr>
          <w:trHeight w:val="342"/>
          <w:jc w:val="center"/>
        </w:trPr>
        <w:tc>
          <w:tcPr>
            <w:tcW w:w="1926" w:type="dxa"/>
          </w:tcPr>
          <w:p w14:paraId="696ABB4C" w14:textId="37C0DBAC" w:rsidR="00B52F51" w:rsidRDefault="00B52F51" w:rsidP="00EA0C8B">
            <w:pPr>
              <w:spacing w:before="120" w:after="120"/>
              <w:rPr>
                <w:rFonts w:ascii="Times New Roman" w:hAnsi="Times New Roman" w:cs="Times New Roman"/>
                <w:szCs w:val="20"/>
              </w:rPr>
            </w:pPr>
            <w:r>
              <w:rPr>
                <w:rFonts w:eastAsia="PMingLiU"/>
                <w:szCs w:val="20"/>
              </w:rPr>
              <w:t>MediaTek</w:t>
            </w:r>
          </w:p>
        </w:tc>
        <w:tc>
          <w:tcPr>
            <w:tcW w:w="6472" w:type="dxa"/>
          </w:tcPr>
          <w:p w14:paraId="3EA04E8B" w14:textId="3373905E" w:rsidR="00B52F51" w:rsidRDefault="00B52F51" w:rsidP="00EA0C8B">
            <w:pPr>
              <w:spacing w:before="120" w:after="120"/>
              <w:rPr>
                <w:rFonts w:ascii="Times New Roman" w:eastAsia="MS Mincho" w:hAnsi="Times New Roman" w:cs="Times New Roman"/>
                <w:szCs w:val="20"/>
              </w:rPr>
            </w:pPr>
            <w:r>
              <w:rPr>
                <w:rFonts w:eastAsia="PMingLiU"/>
                <w:szCs w:val="20"/>
              </w:rPr>
              <w:t xml:space="preserve">Support. From implementation perspective, the possible granularity for antenna element-wise modeling should be discussed. Massive antenna setting may raise the complexity and memory issues for implementation.  </w:t>
            </w:r>
          </w:p>
        </w:tc>
      </w:tr>
      <w:tr w:rsidR="003B3251" w14:paraId="067E1A68" w14:textId="77777777">
        <w:trPr>
          <w:trHeight w:val="342"/>
          <w:jc w:val="center"/>
        </w:trPr>
        <w:tc>
          <w:tcPr>
            <w:tcW w:w="1926" w:type="dxa"/>
          </w:tcPr>
          <w:p w14:paraId="57FC561C" w14:textId="06A0F2FD" w:rsidR="003B3251" w:rsidRDefault="003B3251" w:rsidP="003B3251">
            <w:pPr>
              <w:spacing w:before="120" w:after="120"/>
              <w:rPr>
                <w:rFonts w:eastAsia="PMingLiU"/>
                <w:szCs w:val="20"/>
              </w:rPr>
            </w:pPr>
            <w:r>
              <w:rPr>
                <w:rFonts w:hint="eastAsia"/>
                <w:szCs w:val="20"/>
              </w:rPr>
              <w:t>B</w:t>
            </w:r>
            <w:r>
              <w:rPr>
                <w:szCs w:val="20"/>
              </w:rPr>
              <w:t>UPT</w:t>
            </w:r>
          </w:p>
        </w:tc>
        <w:tc>
          <w:tcPr>
            <w:tcW w:w="6472" w:type="dxa"/>
          </w:tcPr>
          <w:p w14:paraId="068063B7" w14:textId="67968CC7" w:rsidR="003B3251" w:rsidRDefault="003B3251" w:rsidP="003B3251">
            <w:pPr>
              <w:spacing w:before="120" w:after="120"/>
              <w:rPr>
                <w:rFonts w:eastAsia="PMingLiU"/>
                <w:szCs w:val="20"/>
              </w:rPr>
            </w:pPr>
            <w:r>
              <w:rPr>
                <w:rFonts w:hint="eastAsia"/>
                <w:szCs w:val="20"/>
              </w:rPr>
              <w:t>A</w:t>
            </w:r>
            <w:r>
              <w:rPr>
                <w:szCs w:val="20"/>
              </w:rPr>
              <w:t>gree. The parameter can be modelled based on</w:t>
            </w:r>
            <w:r w:rsidRPr="00F43977">
              <w:rPr>
                <w:szCs w:val="20"/>
              </w:rPr>
              <w:t xml:space="preserve"> the measurements</w:t>
            </w:r>
            <w:r>
              <w:rPr>
                <w:szCs w:val="20"/>
              </w:rPr>
              <w:t>.</w:t>
            </w:r>
          </w:p>
        </w:tc>
      </w:tr>
      <w:tr w:rsidR="00EC4E24" w14:paraId="227556A1" w14:textId="77777777">
        <w:trPr>
          <w:trHeight w:val="342"/>
          <w:jc w:val="center"/>
        </w:trPr>
        <w:tc>
          <w:tcPr>
            <w:tcW w:w="1926" w:type="dxa"/>
          </w:tcPr>
          <w:p w14:paraId="3909491F" w14:textId="2C946B62" w:rsidR="00EC4E24" w:rsidRDefault="00EC4E24" w:rsidP="00EC4E24">
            <w:pPr>
              <w:spacing w:before="120" w:after="120"/>
              <w:rPr>
                <w:szCs w:val="20"/>
              </w:rPr>
            </w:pPr>
            <w:proofErr w:type="spellStart"/>
            <w:r>
              <w:rPr>
                <w:rFonts w:eastAsia="PMingLiU"/>
                <w:szCs w:val="20"/>
              </w:rPr>
              <w:t>CEWiT</w:t>
            </w:r>
            <w:proofErr w:type="spellEnd"/>
          </w:p>
        </w:tc>
        <w:tc>
          <w:tcPr>
            <w:tcW w:w="6472" w:type="dxa"/>
          </w:tcPr>
          <w:p w14:paraId="3446FD6F" w14:textId="54E864C5" w:rsidR="00EC4E24" w:rsidRDefault="00EC4E24" w:rsidP="00EC4E24">
            <w:pPr>
              <w:spacing w:before="120" w:after="120"/>
              <w:rPr>
                <w:szCs w:val="20"/>
              </w:rPr>
            </w:pPr>
            <w:r>
              <w:rPr>
                <w:rFonts w:eastAsia="PMingLiU"/>
                <w:szCs w:val="20"/>
              </w:rPr>
              <w:t>Support</w:t>
            </w:r>
          </w:p>
        </w:tc>
      </w:tr>
      <w:tr w:rsidR="00E65B6E" w14:paraId="7EB1F248" w14:textId="77777777">
        <w:trPr>
          <w:trHeight w:val="342"/>
          <w:jc w:val="center"/>
        </w:trPr>
        <w:tc>
          <w:tcPr>
            <w:tcW w:w="1926" w:type="dxa"/>
          </w:tcPr>
          <w:p w14:paraId="5BAF5C9E" w14:textId="753C2676" w:rsidR="00E65B6E" w:rsidRPr="00E65B6E" w:rsidRDefault="00E65B6E" w:rsidP="00EC4E24">
            <w:pPr>
              <w:spacing w:before="120" w:after="120"/>
              <w:rPr>
                <w:szCs w:val="20"/>
              </w:rPr>
            </w:pPr>
            <w:r>
              <w:rPr>
                <w:rFonts w:hint="eastAsia"/>
                <w:szCs w:val="20"/>
              </w:rPr>
              <w:t>CATT</w:t>
            </w:r>
          </w:p>
        </w:tc>
        <w:tc>
          <w:tcPr>
            <w:tcW w:w="6472" w:type="dxa"/>
          </w:tcPr>
          <w:p w14:paraId="71810BE3" w14:textId="3ADDF464" w:rsidR="00E65B6E" w:rsidRDefault="00E65B6E" w:rsidP="00EC4E24">
            <w:pPr>
              <w:spacing w:before="120" w:after="120"/>
              <w:rPr>
                <w:rFonts w:eastAsia="PMingLiU"/>
                <w:szCs w:val="20"/>
              </w:rPr>
            </w:pPr>
            <w:r>
              <w:rPr>
                <w:rFonts w:hint="eastAsia"/>
                <w:i/>
                <w:iCs/>
                <w:szCs w:val="20"/>
                <w:highlight w:val="yellow"/>
              </w:rPr>
              <w:t>The following</w:t>
            </w:r>
            <w:r>
              <w:rPr>
                <w:i/>
                <w:iCs/>
                <w:szCs w:val="20"/>
                <w:highlight w:val="yellow"/>
              </w:rPr>
              <w:t xml:space="preserve"> parameter should be</w:t>
            </w:r>
            <w:r>
              <w:rPr>
                <w:rFonts w:hint="eastAsia"/>
                <w:i/>
                <w:iCs/>
                <w:szCs w:val="20"/>
                <w:highlight w:val="yellow"/>
              </w:rPr>
              <w:t xml:space="preserve"> </w:t>
            </w:r>
            <w:r w:rsidRPr="00E65B6E">
              <w:rPr>
                <w:rFonts w:hint="eastAsia"/>
                <w:i/>
                <w:iCs/>
                <w:color w:val="FF0000"/>
                <w:szCs w:val="20"/>
                <w:highlight w:val="yellow"/>
              </w:rPr>
              <w:t xml:space="preserve">considered in the modeling </w:t>
            </w:r>
            <w:r>
              <w:rPr>
                <w:rFonts w:hint="eastAsia"/>
                <w:i/>
                <w:iCs/>
                <w:szCs w:val="20"/>
                <w:highlight w:val="yellow"/>
              </w:rPr>
              <w:t>of</w:t>
            </w:r>
            <w:r>
              <w:rPr>
                <w:i/>
                <w:iCs/>
                <w:szCs w:val="20"/>
                <w:highlight w:val="yellow"/>
              </w:rPr>
              <w:t xml:space="preserve"> antenna element-wise for near-field channel model</w:t>
            </w:r>
          </w:p>
        </w:tc>
      </w:tr>
      <w:tr w:rsidR="005D56BF" w14:paraId="64B7FF82" w14:textId="77777777" w:rsidTr="005D56BF">
        <w:tblPrEx>
          <w:jc w:val="left"/>
        </w:tblPrEx>
        <w:trPr>
          <w:trHeight w:val="342"/>
        </w:trPr>
        <w:tc>
          <w:tcPr>
            <w:tcW w:w="1926" w:type="dxa"/>
          </w:tcPr>
          <w:p w14:paraId="11E7ADF0"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000897E6"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Don’t support, we have a similar view as Lenovo.</w:t>
            </w:r>
          </w:p>
        </w:tc>
      </w:tr>
      <w:tr w:rsidR="004440A0" w14:paraId="08B0FCE8" w14:textId="77777777" w:rsidTr="005D56BF">
        <w:tblPrEx>
          <w:jc w:val="left"/>
        </w:tblPrEx>
        <w:trPr>
          <w:trHeight w:val="342"/>
        </w:trPr>
        <w:tc>
          <w:tcPr>
            <w:tcW w:w="1926" w:type="dxa"/>
          </w:tcPr>
          <w:p w14:paraId="428D2E97" w14:textId="3DEFD71E" w:rsidR="004440A0" w:rsidRDefault="004440A0" w:rsidP="007D7246">
            <w:pPr>
              <w:rPr>
                <w:rFonts w:ascii="Times New Roman" w:hAnsi="Times New Roman" w:cs="Times New Roman"/>
                <w:szCs w:val="20"/>
                <w:lang w:val="en"/>
              </w:rPr>
            </w:pPr>
            <w:r>
              <w:rPr>
                <w:rFonts w:ascii="Times New Roman" w:hAnsi="Times New Roman" w:cs="Times New Roman"/>
                <w:szCs w:val="20"/>
                <w:lang w:val="en"/>
              </w:rPr>
              <w:lastRenderedPageBreak/>
              <w:t>Ericsson</w:t>
            </w:r>
          </w:p>
        </w:tc>
        <w:tc>
          <w:tcPr>
            <w:tcW w:w="6472" w:type="dxa"/>
          </w:tcPr>
          <w:p w14:paraId="3D412EE6" w14:textId="351C8054" w:rsidR="004440A0" w:rsidRDefault="004440A0" w:rsidP="007D7246">
            <w:pPr>
              <w:rPr>
                <w:rFonts w:ascii="Times New Roman" w:hAnsi="Times New Roman" w:cs="Times New Roman"/>
                <w:szCs w:val="20"/>
                <w:lang w:val="en"/>
              </w:rPr>
            </w:pPr>
            <w:r w:rsidRPr="00CB5ED2">
              <w:rPr>
                <w:szCs w:val="20"/>
              </w:rPr>
              <w:t>This proposal can be interpreted as if we have already agreed on the necessity of near-field modeling and even a specific approach. This is not the case, so we think this proposal is premature. Better to first study these things and allow companies time to support their views by measurements.</w:t>
            </w:r>
          </w:p>
        </w:tc>
      </w:tr>
      <w:tr w:rsidR="00030075" w14:paraId="3EB23DC8" w14:textId="77777777" w:rsidTr="005D56BF">
        <w:tblPrEx>
          <w:jc w:val="left"/>
        </w:tblPrEx>
        <w:trPr>
          <w:trHeight w:val="342"/>
        </w:trPr>
        <w:tc>
          <w:tcPr>
            <w:tcW w:w="1926" w:type="dxa"/>
          </w:tcPr>
          <w:p w14:paraId="337C9EF9" w14:textId="304168A1" w:rsidR="00030075" w:rsidRDefault="00030075" w:rsidP="00030075">
            <w:pPr>
              <w:rPr>
                <w:rFonts w:ascii="Times New Roman" w:hAnsi="Times New Roman" w:cs="Times New Roman"/>
                <w:szCs w:val="20"/>
                <w:lang w:val="en"/>
              </w:rPr>
            </w:pPr>
            <w:r w:rsidRPr="009259C3">
              <w:rPr>
                <w:rFonts w:hint="eastAsia"/>
                <w:szCs w:val="20"/>
              </w:rPr>
              <w:t>H</w:t>
            </w:r>
            <w:r w:rsidRPr="009259C3">
              <w:rPr>
                <w:szCs w:val="20"/>
              </w:rPr>
              <w:t>uawei, HiSilicon</w:t>
            </w:r>
          </w:p>
        </w:tc>
        <w:tc>
          <w:tcPr>
            <w:tcW w:w="6472" w:type="dxa"/>
          </w:tcPr>
          <w:p w14:paraId="5857A52E" w14:textId="77777777" w:rsidR="00030075" w:rsidRDefault="00030075" w:rsidP="00030075">
            <w:pPr>
              <w:spacing w:afterLines="50" w:after="120" w:line="240" w:lineRule="auto"/>
              <w:rPr>
                <w:szCs w:val="20"/>
              </w:rPr>
            </w:pPr>
            <w:r>
              <w:rPr>
                <w:szCs w:val="20"/>
              </w:rPr>
              <w:t>In our opinion, the phase difference incurred by distance difference is what that really matters for near-field channel. We suggest the following modification:</w:t>
            </w:r>
          </w:p>
          <w:p w14:paraId="3568B47F" w14:textId="77777777" w:rsidR="00030075" w:rsidRDefault="00030075" w:rsidP="00030075">
            <w:pPr>
              <w:spacing w:before="120" w:after="50" w:line="240" w:lineRule="auto"/>
              <w:rPr>
                <w:i/>
                <w:iCs/>
                <w:szCs w:val="20"/>
                <w:highlight w:val="yellow"/>
              </w:rPr>
            </w:pPr>
            <w:r w:rsidRPr="006D091D">
              <w:rPr>
                <w:b/>
                <w:bCs/>
                <w:i/>
                <w:iCs/>
                <w:color w:val="FF0000"/>
                <w:szCs w:val="20"/>
                <w:highlight w:val="yellow"/>
              </w:rPr>
              <w:t xml:space="preserve">Modified </w:t>
            </w: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0CE13D5D" w14:textId="77777777" w:rsidR="00030075" w:rsidRPr="006D091D" w:rsidRDefault="00030075" w:rsidP="00030075">
            <w:pPr>
              <w:pStyle w:val="a"/>
              <w:numPr>
                <w:ilvl w:val="0"/>
                <w:numId w:val="16"/>
              </w:numPr>
              <w:spacing w:beforeLines="0" w:afterLines="0" w:after="5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delay, phase</w:t>
            </w:r>
            <w:r w:rsidRPr="006D091D">
              <w:rPr>
                <w:i/>
                <w:iCs/>
                <w:strike/>
                <w:color w:val="FF0000"/>
                <w:highlight w:val="yellow"/>
              </w:rPr>
              <w:t xml:space="preserve">, </w:t>
            </w:r>
            <w:proofErr w:type="spellStart"/>
            <w:r w:rsidRPr="006D091D">
              <w:rPr>
                <w:i/>
                <w:iCs/>
                <w:strike/>
                <w:color w:val="FF0000"/>
                <w:highlight w:val="yellow"/>
              </w:rPr>
              <w:t>Dopper</w:t>
            </w:r>
            <w:proofErr w:type="spellEnd"/>
            <w:r w:rsidRPr="006D091D">
              <w:rPr>
                <w:i/>
                <w:iCs/>
                <w:strike/>
                <w:color w:val="FF0000"/>
                <w:highlight w:val="yellow"/>
              </w:rPr>
              <w:t xml:space="preserve"> shift and polarization loss</w:t>
            </w:r>
          </w:p>
          <w:p w14:paraId="4EEB94A4" w14:textId="37FBC85E" w:rsidR="00030075" w:rsidRPr="00CB5ED2" w:rsidRDefault="00030075" w:rsidP="00030075">
            <w:pPr>
              <w:rPr>
                <w:szCs w:val="20"/>
              </w:rPr>
            </w:pPr>
            <w:r w:rsidRPr="006D091D">
              <w:rPr>
                <w:i/>
                <w:iCs/>
                <w:color w:val="FF0000"/>
                <w:highlight w:val="yellow"/>
              </w:rPr>
              <w:t xml:space="preserve">FFS: </w:t>
            </w:r>
            <w:proofErr w:type="spellStart"/>
            <w:r w:rsidRPr="006D091D">
              <w:rPr>
                <w:i/>
                <w:iCs/>
                <w:color w:val="FF0000"/>
                <w:highlight w:val="yellow"/>
              </w:rPr>
              <w:t>Dopper</w:t>
            </w:r>
            <w:proofErr w:type="spellEnd"/>
            <w:r w:rsidRPr="006D091D">
              <w:rPr>
                <w:i/>
                <w:iCs/>
                <w:color w:val="FF0000"/>
                <w:highlight w:val="yellow"/>
              </w:rPr>
              <w:t xml:space="preserve"> shift and polarization loss</w:t>
            </w:r>
          </w:p>
        </w:tc>
      </w:tr>
      <w:tr w:rsidR="00272FFD" w14:paraId="75412248" w14:textId="77777777" w:rsidTr="005D56BF">
        <w:tblPrEx>
          <w:jc w:val="left"/>
        </w:tblPrEx>
        <w:trPr>
          <w:trHeight w:val="342"/>
        </w:trPr>
        <w:tc>
          <w:tcPr>
            <w:tcW w:w="1926" w:type="dxa"/>
          </w:tcPr>
          <w:p w14:paraId="28D54D76" w14:textId="43B184BA" w:rsidR="00272FFD" w:rsidRPr="009259C3" w:rsidRDefault="00272FFD" w:rsidP="00030075">
            <w:pPr>
              <w:rPr>
                <w:szCs w:val="20"/>
              </w:rPr>
            </w:pPr>
            <w:r>
              <w:rPr>
                <w:szCs w:val="20"/>
              </w:rPr>
              <w:t>Intel</w:t>
            </w:r>
          </w:p>
        </w:tc>
        <w:tc>
          <w:tcPr>
            <w:tcW w:w="6472" w:type="dxa"/>
          </w:tcPr>
          <w:p w14:paraId="35DE8FF8" w14:textId="77777777" w:rsidR="00272FFD" w:rsidRDefault="00272FFD" w:rsidP="00030075">
            <w:pPr>
              <w:spacing w:afterLines="50" w:after="120" w:line="240" w:lineRule="auto"/>
              <w:rPr>
                <w:szCs w:val="20"/>
              </w:rPr>
            </w:pPr>
            <w:r>
              <w:rPr>
                <w:szCs w:val="20"/>
              </w:rPr>
              <w:t>To address Ericsson’s concerns, we can modify:</w:t>
            </w:r>
          </w:p>
          <w:p w14:paraId="3645F55C" w14:textId="784563E5" w:rsidR="00272FFD" w:rsidRPr="00272FFD" w:rsidRDefault="00272FFD" w:rsidP="00272FFD">
            <w:pPr>
              <w:spacing w:before="120" w:after="120"/>
              <w:rPr>
                <w:i/>
                <w:iCs/>
                <w:szCs w:val="20"/>
              </w:rPr>
            </w:pPr>
            <w:r w:rsidRPr="00272FFD">
              <w:rPr>
                <w:b/>
                <w:bCs/>
                <w:i/>
                <w:iCs/>
                <w:szCs w:val="20"/>
              </w:rPr>
              <w:t xml:space="preserve">Proposal 1-2-5-1: </w:t>
            </w:r>
            <w:r w:rsidRPr="00272FFD">
              <w:rPr>
                <w:i/>
                <w:iCs/>
                <w:color w:val="FF0000"/>
                <w:szCs w:val="20"/>
                <w:u w:val="single"/>
              </w:rPr>
              <w:t>When near-field modelling criteria are satisfied</w:t>
            </w:r>
            <w:r w:rsidRPr="00272FFD">
              <w:rPr>
                <w:b/>
                <w:bCs/>
                <w:i/>
                <w:iCs/>
                <w:szCs w:val="20"/>
              </w:rPr>
              <w:t>, t</w:t>
            </w:r>
            <w:r w:rsidRPr="00272FFD">
              <w:rPr>
                <w:i/>
                <w:iCs/>
                <w:szCs w:val="20"/>
              </w:rPr>
              <w:t xml:space="preserve">he </w:t>
            </w:r>
            <w:r w:rsidRPr="00272FFD">
              <w:rPr>
                <w:rFonts w:hint="eastAsia"/>
                <w:i/>
                <w:iCs/>
                <w:szCs w:val="20"/>
              </w:rPr>
              <w:t>following</w:t>
            </w:r>
            <w:r w:rsidRPr="00272FFD">
              <w:rPr>
                <w:i/>
                <w:iCs/>
                <w:szCs w:val="20"/>
              </w:rPr>
              <w:t xml:space="preserve"> parameter should be modelled in antenna element-wise for near-field channel model:</w:t>
            </w:r>
          </w:p>
          <w:p w14:paraId="34E2A337" w14:textId="77777777" w:rsidR="00272FFD" w:rsidRPr="00272FFD" w:rsidRDefault="00272FFD" w:rsidP="00272FFD">
            <w:pPr>
              <w:pStyle w:val="a"/>
              <w:numPr>
                <w:ilvl w:val="0"/>
                <w:numId w:val="16"/>
              </w:numPr>
              <w:spacing w:beforeLines="0" w:afterLines="0"/>
              <w:rPr>
                <w:i/>
                <w:iCs/>
              </w:rPr>
            </w:pPr>
            <w:r w:rsidRPr="00272FFD">
              <w:rPr>
                <w:i/>
                <w:iCs/>
              </w:rPr>
              <w:t xml:space="preserve">Angular domain parameters (i.e., </w:t>
            </w:r>
            <w:proofErr w:type="spellStart"/>
            <w:r w:rsidRPr="00272FFD">
              <w:rPr>
                <w:i/>
                <w:iCs/>
              </w:rPr>
              <w:t>AoA</w:t>
            </w:r>
            <w:proofErr w:type="spellEnd"/>
            <w:r w:rsidRPr="00272FFD">
              <w:rPr>
                <w:i/>
                <w:iCs/>
              </w:rPr>
              <w:t xml:space="preserve">, </w:t>
            </w:r>
            <w:proofErr w:type="spellStart"/>
            <w:r w:rsidRPr="00272FFD">
              <w:rPr>
                <w:i/>
                <w:iCs/>
              </w:rPr>
              <w:t>AoD</w:t>
            </w:r>
            <w:proofErr w:type="spellEnd"/>
            <w:r w:rsidRPr="00272FFD">
              <w:rPr>
                <w:i/>
                <w:iCs/>
              </w:rPr>
              <w:t xml:space="preserve">, </w:t>
            </w:r>
            <w:proofErr w:type="spellStart"/>
            <w:r w:rsidRPr="00272FFD">
              <w:rPr>
                <w:i/>
                <w:iCs/>
              </w:rPr>
              <w:t>ZoA</w:t>
            </w:r>
            <w:proofErr w:type="spellEnd"/>
            <w:r w:rsidRPr="00272FFD">
              <w:rPr>
                <w:i/>
                <w:iCs/>
              </w:rPr>
              <w:t xml:space="preserve">, </w:t>
            </w:r>
            <w:proofErr w:type="spellStart"/>
            <w:r w:rsidRPr="00272FFD">
              <w:rPr>
                <w:i/>
                <w:iCs/>
              </w:rPr>
              <w:t>ZoD</w:t>
            </w:r>
            <w:proofErr w:type="spellEnd"/>
            <w:r w:rsidRPr="00272FFD">
              <w:rPr>
                <w:i/>
                <w:iCs/>
              </w:rPr>
              <w:t xml:space="preserve">), delay, phase, </w:t>
            </w:r>
            <w:proofErr w:type="spellStart"/>
            <w:r w:rsidRPr="00272FFD">
              <w:rPr>
                <w:i/>
                <w:iCs/>
              </w:rPr>
              <w:t>Dopper</w:t>
            </w:r>
            <w:proofErr w:type="spellEnd"/>
            <w:r w:rsidRPr="00272FFD">
              <w:rPr>
                <w:i/>
                <w:iCs/>
              </w:rPr>
              <w:t xml:space="preserve"> shift and polarization loss</w:t>
            </w:r>
          </w:p>
          <w:p w14:paraId="1A0963AA" w14:textId="7E61C8EB" w:rsidR="00272FFD" w:rsidRPr="00272FFD" w:rsidRDefault="00272FFD" w:rsidP="00030075">
            <w:pPr>
              <w:spacing w:afterLines="50" w:after="120" w:line="240" w:lineRule="auto"/>
              <w:rPr>
                <w:szCs w:val="20"/>
                <w:lang w:val="en-GB"/>
              </w:rPr>
            </w:pPr>
          </w:p>
        </w:tc>
      </w:tr>
    </w:tbl>
    <w:p w14:paraId="68B564C4" w14:textId="77777777" w:rsidR="005D56BF" w:rsidRPr="005D56BF" w:rsidRDefault="005D56BF">
      <w:pPr>
        <w:spacing w:before="120" w:after="120"/>
        <w:rPr>
          <w:szCs w:val="20"/>
          <w:lang w:val="en"/>
        </w:rPr>
      </w:pPr>
    </w:p>
    <w:p w14:paraId="674BF30E" w14:textId="09504D62" w:rsidR="00C00996" w:rsidRDefault="003067D4">
      <w:pPr>
        <w:spacing w:before="120" w:after="120"/>
        <w:rPr>
          <w:szCs w:val="20"/>
        </w:rPr>
      </w:pPr>
      <w:r>
        <w:rPr>
          <w:szCs w:val="20"/>
        </w:rPr>
        <w:t>Moreover, regarding how to calculate the antenna element-wise channel parameters, some companies also share their views. Specifically, for the antenna element-wise channel parameters of LOS ray, it can be directly determined based on the location of each antenna element pair [ZTE, Huawei, Lenovo]. While for the NLOS channel, according to companies’ views, following methods are summarized to obtain the antenna element-wise channel parameters:</w:t>
      </w:r>
    </w:p>
    <w:p w14:paraId="67B8520D" w14:textId="069FC28B" w:rsidR="00C00996" w:rsidRDefault="003067D4">
      <w:pPr>
        <w:pStyle w:val="a"/>
        <w:numPr>
          <w:ilvl w:val="0"/>
          <w:numId w:val="15"/>
        </w:numPr>
        <w:spacing w:beforeLines="0" w:afterLines="0"/>
      </w:pPr>
      <w:r>
        <w:t xml:space="preserve">Option-1: The cluster location-based approach is used to determine the antenna element-wise channel parameters [Huawei, </w:t>
      </w:r>
      <w:proofErr w:type="spellStart"/>
      <w:r>
        <w:t>InterDigital</w:t>
      </w:r>
      <w:proofErr w:type="spellEnd"/>
      <w:r>
        <w:t xml:space="preserve">, Intel, </w:t>
      </w:r>
      <w:r>
        <w:rPr>
          <w:rFonts w:eastAsia="宋体" w:hint="eastAsia"/>
        </w:rPr>
        <w:t>vivo</w:t>
      </w:r>
      <w:r>
        <w:t>, CATT, CEWIT, BUPT, CMCC, Lenovo, SHARP, Qualcomm]. More specifically, as for how to determine the cluster location, following alternatives are summarized:</w:t>
      </w:r>
    </w:p>
    <w:p w14:paraId="2530A121" w14:textId="39F70365" w:rsidR="00C00996" w:rsidRDefault="003067D4">
      <w:pPr>
        <w:pStyle w:val="a"/>
        <w:numPr>
          <w:ilvl w:val="1"/>
          <w:numId w:val="15"/>
        </w:numPr>
        <w:spacing w:beforeLines="0" w:afterLines="0"/>
      </w:pPr>
      <w:r>
        <w:t xml:space="preserve">Alt-1: [Apple, BUPT, CMCC, SHARP, </w:t>
      </w:r>
      <w:r>
        <w:rPr>
          <w:rFonts w:eastAsia="宋体" w:hint="eastAsia"/>
        </w:rPr>
        <w:t>vivo</w:t>
      </w:r>
      <w:r>
        <w:t>] proposes that the cluster location is implicitly derived based on the distance between the BS and cluster, and the distance is related to the cluster delay generated in existing TR 38.901, e.g., upper bounded by the cluster delay [Apple].</w:t>
      </w:r>
    </w:p>
    <w:p w14:paraId="128E8331" w14:textId="544A1CAC" w:rsidR="0052685D" w:rsidRDefault="003067D4" w:rsidP="006E5B40">
      <w:pPr>
        <w:pStyle w:val="a"/>
        <w:numPr>
          <w:ilvl w:val="1"/>
          <w:numId w:val="15"/>
        </w:numPr>
        <w:spacing w:beforeLines="0" w:afterLines="0"/>
      </w:pPr>
      <w:r>
        <w:t xml:space="preserve">Alt-2: [Huawei, CEWIT, Intel, </w:t>
      </w:r>
      <w:proofErr w:type="spellStart"/>
      <w:r>
        <w:t>InterDigital</w:t>
      </w:r>
      <w:proofErr w:type="spellEnd"/>
      <w:r>
        <w:t>, CATT, Lenovo] proposes that the cluster location can be directly dropped and generated. In detail:</w:t>
      </w:r>
    </w:p>
    <w:p w14:paraId="2F78D901" w14:textId="77777777" w:rsidR="00C00996" w:rsidRDefault="003067D4" w:rsidP="006E5B40">
      <w:pPr>
        <w:pStyle w:val="a"/>
        <w:numPr>
          <w:ilvl w:val="0"/>
          <w:numId w:val="0"/>
        </w:numPr>
        <w:tabs>
          <w:tab w:val="left" w:pos="840"/>
        </w:tabs>
        <w:spacing w:beforeLines="0" w:afterLines="0"/>
        <w:ind w:left="1304"/>
      </w:pPr>
      <w:r>
        <w:t>[CEWIT, CATT] mention that the generation of cluster location shall consider the effect of cluster delay generated in TR 38.901, e.g., a cluster dropping boundary can be identified according to the shorted delay of all paths [CEWIT]</w:t>
      </w:r>
    </w:p>
    <w:p w14:paraId="4A29C94A" w14:textId="77777777" w:rsidR="00C00996" w:rsidRDefault="003067D4" w:rsidP="006E5B40">
      <w:pPr>
        <w:pStyle w:val="a"/>
        <w:numPr>
          <w:ilvl w:val="0"/>
          <w:numId w:val="0"/>
        </w:numPr>
        <w:spacing w:beforeLines="0" w:afterLines="0"/>
        <w:ind w:left="1304"/>
      </w:pPr>
      <w:r>
        <w:t>[Intel] proposes that the deterministic or stochastic approaches [</w:t>
      </w:r>
      <w:proofErr w:type="spellStart"/>
      <w:r>
        <w:t>InterDigital</w:t>
      </w:r>
      <w:proofErr w:type="spellEnd"/>
      <w:r>
        <w:t xml:space="preserve">] or a combination thereof can be considered to determine the cluster location. [Huawei, </w:t>
      </w:r>
      <w:proofErr w:type="spellStart"/>
      <w:r>
        <w:t>InterDigital</w:t>
      </w:r>
      <w:proofErr w:type="spellEnd"/>
      <w:r>
        <w:t xml:space="preserve">] proposes that </w:t>
      </w:r>
      <w:r>
        <w:lastRenderedPageBreak/>
        <w:t>the location of first and last bounce clusters should be both determined.</w:t>
      </w:r>
    </w:p>
    <w:p w14:paraId="401BF220" w14:textId="77777777" w:rsidR="00C00996" w:rsidRDefault="003067D4" w:rsidP="006E5B40">
      <w:pPr>
        <w:pStyle w:val="a"/>
        <w:numPr>
          <w:ilvl w:val="0"/>
          <w:numId w:val="0"/>
        </w:numPr>
        <w:spacing w:beforeLines="0" w:afterLines="0"/>
        <w:ind w:left="1304"/>
      </w:pPr>
      <w:r>
        <w:t xml:space="preserve">[Lenovo] proposes that the statistical distribution of the scatters including the number of scatters, positions, reflection coefficients, sizes and orientations for different scenarios can be studied. And each scatter can only have a single delay due to the exact location of scatters, multiple delay cluster can be </w:t>
      </w:r>
      <w:proofErr w:type="spellStart"/>
      <w:r>
        <w:t>modeled</w:t>
      </w:r>
      <w:proofErr w:type="spellEnd"/>
      <w:r>
        <w:t xml:space="preserve"> by placing multiple scatters in close proximity.  </w:t>
      </w:r>
    </w:p>
    <w:p w14:paraId="0B249217" w14:textId="7C6FC150" w:rsidR="00C00996" w:rsidRDefault="003067D4" w:rsidP="006E5B40">
      <w:pPr>
        <w:pStyle w:val="a"/>
        <w:numPr>
          <w:ilvl w:val="0"/>
          <w:numId w:val="15"/>
        </w:numPr>
        <w:spacing w:beforeLines="0" w:afterLines="0"/>
      </w:pPr>
      <w:r>
        <w:t xml:space="preserve">Option-2: The parameter-based approach is used to determine the antenna element-wise channel parameters [ZTE, LGE, MTK]. More specifically, [ZTE, MTK] propose to model the element-wise parameters with considering on the existing spatial consistency procedure of TR 38.901 or model the variation over the element in </w:t>
      </w:r>
      <w:proofErr w:type="spellStart"/>
      <w:r>
        <w:t>staticstic</w:t>
      </w:r>
      <w:proofErr w:type="spellEnd"/>
      <w:r>
        <w:t xml:space="preserve"> way. </w:t>
      </w:r>
      <w:r>
        <w:rPr>
          <w:rFonts w:hint="eastAsia"/>
        </w:rPr>
        <w:t>[</w:t>
      </w:r>
      <w:r>
        <w:t>LG</w:t>
      </w:r>
      <w:r>
        <w:rPr>
          <w:rFonts w:eastAsia="宋体" w:hint="eastAsia"/>
          <w:lang w:val="en-US"/>
        </w:rPr>
        <w:t>E</w:t>
      </w:r>
      <w:r>
        <w:t xml:space="preserve">] propose to directly reuse the existing far-field channel model for the NLOS path. </w:t>
      </w:r>
    </w:p>
    <w:p w14:paraId="15053561" w14:textId="77777777" w:rsidR="00C00996" w:rsidRDefault="003067D4">
      <w:pPr>
        <w:spacing w:before="120" w:after="120"/>
        <w:rPr>
          <w:b/>
          <w:bCs/>
          <w:i/>
          <w:iCs/>
          <w:szCs w:val="20"/>
          <w:highlight w:val="yellow"/>
        </w:rPr>
      </w:pPr>
      <w:r>
        <w:rPr>
          <w:szCs w:val="20"/>
        </w:rPr>
        <w:t>Thus, from FL’s perspective, the following proposals are provided:</w:t>
      </w:r>
    </w:p>
    <w:p w14:paraId="03DD867C" w14:textId="665815FE"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The antenna element-wise channel parameters of LOS ray are determined by the UE location and the element location.</w:t>
      </w:r>
    </w:p>
    <w:p w14:paraId="647CF805"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79F0046" w14:textId="77777777">
        <w:trPr>
          <w:trHeight w:val="335"/>
          <w:jc w:val="center"/>
        </w:trPr>
        <w:tc>
          <w:tcPr>
            <w:tcW w:w="1926" w:type="dxa"/>
          </w:tcPr>
          <w:p w14:paraId="2943C1C4" w14:textId="77777777" w:rsidR="00C00996" w:rsidRDefault="003067D4">
            <w:pPr>
              <w:jc w:val="center"/>
              <w:rPr>
                <w:szCs w:val="20"/>
              </w:rPr>
            </w:pPr>
            <w:r>
              <w:rPr>
                <w:szCs w:val="20"/>
              </w:rPr>
              <w:t>Companies</w:t>
            </w:r>
          </w:p>
        </w:tc>
        <w:tc>
          <w:tcPr>
            <w:tcW w:w="6472" w:type="dxa"/>
          </w:tcPr>
          <w:p w14:paraId="276D4FE6" w14:textId="77777777" w:rsidR="00C00996" w:rsidRDefault="003067D4">
            <w:pPr>
              <w:jc w:val="center"/>
              <w:rPr>
                <w:szCs w:val="20"/>
              </w:rPr>
            </w:pPr>
            <w:r>
              <w:rPr>
                <w:szCs w:val="20"/>
              </w:rPr>
              <w:t>Comments and Views</w:t>
            </w:r>
          </w:p>
        </w:tc>
      </w:tr>
      <w:tr w:rsidR="00C00996" w14:paraId="7D90FE6B" w14:textId="77777777">
        <w:trPr>
          <w:trHeight w:val="342"/>
          <w:jc w:val="center"/>
        </w:trPr>
        <w:tc>
          <w:tcPr>
            <w:tcW w:w="1926" w:type="dxa"/>
          </w:tcPr>
          <w:p w14:paraId="19DA4F7B" w14:textId="246A5190" w:rsidR="00C00996" w:rsidRDefault="00DE3520">
            <w:pPr>
              <w:rPr>
                <w:szCs w:val="20"/>
              </w:rPr>
            </w:pPr>
            <w:r>
              <w:rPr>
                <w:szCs w:val="20"/>
              </w:rPr>
              <w:t>Lenovo</w:t>
            </w:r>
          </w:p>
        </w:tc>
        <w:tc>
          <w:tcPr>
            <w:tcW w:w="6472" w:type="dxa"/>
          </w:tcPr>
          <w:p w14:paraId="6727D130" w14:textId="048E0567" w:rsidR="00C00996" w:rsidRDefault="00DE3520">
            <w:pPr>
              <w:rPr>
                <w:szCs w:val="20"/>
              </w:rPr>
            </w:pPr>
            <w:r>
              <w:rPr>
                <w:szCs w:val="20"/>
              </w:rPr>
              <w:t>Support</w:t>
            </w:r>
          </w:p>
        </w:tc>
      </w:tr>
      <w:tr w:rsidR="008B229B" w14:paraId="28E451F1" w14:textId="77777777">
        <w:trPr>
          <w:trHeight w:val="342"/>
          <w:jc w:val="center"/>
        </w:trPr>
        <w:tc>
          <w:tcPr>
            <w:tcW w:w="1926" w:type="dxa"/>
          </w:tcPr>
          <w:p w14:paraId="1DBDEE35" w14:textId="0569D3B3" w:rsidR="008B229B" w:rsidRPr="008B229B" w:rsidRDefault="008B229B">
            <w:pPr>
              <w:rPr>
                <w:rFonts w:eastAsia="Malgun Gothic"/>
                <w:szCs w:val="20"/>
              </w:rPr>
            </w:pPr>
            <w:r>
              <w:rPr>
                <w:rFonts w:eastAsia="Malgun Gothic" w:hint="eastAsia"/>
                <w:szCs w:val="20"/>
              </w:rPr>
              <w:t>LGE</w:t>
            </w:r>
          </w:p>
        </w:tc>
        <w:tc>
          <w:tcPr>
            <w:tcW w:w="6472" w:type="dxa"/>
          </w:tcPr>
          <w:p w14:paraId="1A682872" w14:textId="4548832F" w:rsidR="008B229B" w:rsidRPr="008B229B" w:rsidRDefault="008B229B">
            <w:pPr>
              <w:rPr>
                <w:rFonts w:eastAsia="Malgun Gothic"/>
                <w:szCs w:val="20"/>
              </w:rPr>
            </w:pPr>
            <w:r>
              <w:rPr>
                <w:rFonts w:eastAsia="Malgun Gothic" w:hint="eastAsia"/>
                <w:szCs w:val="20"/>
              </w:rPr>
              <w:t>Support</w:t>
            </w:r>
          </w:p>
        </w:tc>
      </w:tr>
      <w:tr w:rsidR="00EA0C8B" w14:paraId="24627C6C" w14:textId="77777777">
        <w:trPr>
          <w:trHeight w:val="342"/>
          <w:jc w:val="center"/>
        </w:trPr>
        <w:tc>
          <w:tcPr>
            <w:tcW w:w="1926" w:type="dxa"/>
          </w:tcPr>
          <w:p w14:paraId="4DB12CE6" w14:textId="204E7ED3" w:rsidR="00EA0C8B" w:rsidRDefault="00EA0C8B" w:rsidP="00EA0C8B">
            <w:pPr>
              <w:rPr>
                <w:rFonts w:eastAsia="Malgun Gothic"/>
                <w:szCs w:val="20"/>
              </w:rPr>
            </w:pPr>
            <w:r>
              <w:rPr>
                <w:rFonts w:ascii="Times New Roman" w:hAnsi="Times New Roman" w:cs="Times New Roman"/>
                <w:szCs w:val="20"/>
              </w:rPr>
              <w:t xml:space="preserve">vivo </w:t>
            </w:r>
          </w:p>
        </w:tc>
        <w:tc>
          <w:tcPr>
            <w:tcW w:w="6472" w:type="dxa"/>
          </w:tcPr>
          <w:p w14:paraId="7E6417D3" w14:textId="77777777" w:rsidR="00EA0C8B" w:rsidRDefault="00EA0C8B" w:rsidP="00EA0C8B">
            <w:pPr>
              <w:rPr>
                <w:rFonts w:ascii="Times New Roman" w:eastAsia="MS Mincho" w:hAnsi="Times New Roman" w:cs="Times New Roman"/>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 with the modification of wording:</w:t>
            </w:r>
          </w:p>
          <w:p w14:paraId="21145736" w14:textId="60F307AD" w:rsidR="00EA0C8B" w:rsidRDefault="00EA0C8B" w:rsidP="00EA0C8B">
            <w:pPr>
              <w:rPr>
                <w:rFonts w:eastAsia="Malgun Gothic"/>
                <w:szCs w:val="20"/>
              </w:rPr>
            </w:pPr>
            <w:r w:rsidRPr="00F46A93">
              <w:rPr>
                <w:rFonts w:ascii="Times New Roman" w:eastAsia="MS Mincho" w:hAnsi="Times New Roman" w:cs="Times New Roman" w:hint="eastAsia"/>
                <w:szCs w:val="20"/>
              </w:rPr>
              <w:t>The antenna element-wise channel parameters of LOS ray are determined by the UE</w:t>
            </w:r>
            <w:r>
              <w:rPr>
                <w:rFonts w:ascii="Times New Roman" w:eastAsia="MS Mincho" w:hAnsi="Times New Roman" w:cs="Times New Roman" w:hint="eastAsia"/>
                <w:szCs w:val="20"/>
              </w:rPr>
              <w:t xml:space="preserve"> element</w:t>
            </w:r>
            <w:r w:rsidRPr="00F46A93">
              <w:rPr>
                <w:rFonts w:ascii="Times New Roman" w:eastAsia="MS Mincho" w:hAnsi="Times New Roman" w:cs="Times New Roman" w:hint="eastAsia"/>
                <w:szCs w:val="20"/>
              </w:rPr>
              <w:t xml:space="preserve"> location and the </w:t>
            </w:r>
            <w:r>
              <w:rPr>
                <w:rFonts w:ascii="Times New Roman" w:eastAsia="MS Mincho" w:hAnsi="Times New Roman" w:cs="Times New Roman" w:hint="eastAsia"/>
                <w:szCs w:val="20"/>
              </w:rPr>
              <w:t xml:space="preserve">TRP </w:t>
            </w:r>
            <w:r w:rsidRPr="00F46A93">
              <w:rPr>
                <w:rFonts w:ascii="Times New Roman" w:eastAsia="MS Mincho" w:hAnsi="Times New Roman" w:cs="Times New Roman" w:hint="eastAsia"/>
                <w:szCs w:val="20"/>
              </w:rPr>
              <w:t>element location.</w:t>
            </w:r>
          </w:p>
        </w:tc>
      </w:tr>
      <w:tr w:rsidR="003B3251" w14:paraId="694667CC" w14:textId="77777777">
        <w:trPr>
          <w:trHeight w:val="342"/>
          <w:jc w:val="center"/>
        </w:trPr>
        <w:tc>
          <w:tcPr>
            <w:tcW w:w="1926" w:type="dxa"/>
          </w:tcPr>
          <w:p w14:paraId="7D0B55E3" w14:textId="764AC6A8" w:rsidR="003B3251" w:rsidRDefault="003B3251" w:rsidP="003B3251">
            <w:pPr>
              <w:rPr>
                <w:rFonts w:ascii="Times New Roman" w:hAnsi="Times New Roman" w:cs="Times New Roman"/>
                <w:szCs w:val="20"/>
              </w:rPr>
            </w:pPr>
            <w:r>
              <w:rPr>
                <w:rFonts w:hint="eastAsia"/>
                <w:szCs w:val="20"/>
              </w:rPr>
              <w:t>B</w:t>
            </w:r>
            <w:r>
              <w:rPr>
                <w:szCs w:val="20"/>
              </w:rPr>
              <w:t>UPT</w:t>
            </w:r>
          </w:p>
        </w:tc>
        <w:tc>
          <w:tcPr>
            <w:tcW w:w="6472" w:type="dxa"/>
          </w:tcPr>
          <w:p w14:paraId="36EAD050" w14:textId="2DB4026F" w:rsidR="003B3251" w:rsidRDefault="003B3251" w:rsidP="003B3251">
            <w:pPr>
              <w:rPr>
                <w:rFonts w:ascii="Times New Roman" w:eastAsia="MS Mincho" w:hAnsi="Times New Roman" w:cs="Times New Roman"/>
                <w:szCs w:val="20"/>
              </w:rPr>
            </w:pPr>
            <w:r>
              <w:rPr>
                <w:szCs w:val="20"/>
              </w:rPr>
              <w:t>Agree</w:t>
            </w:r>
          </w:p>
        </w:tc>
      </w:tr>
      <w:tr w:rsidR="00623900" w14:paraId="021B0A05" w14:textId="77777777">
        <w:trPr>
          <w:trHeight w:val="342"/>
          <w:jc w:val="center"/>
        </w:trPr>
        <w:tc>
          <w:tcPr>
            <w:tcW w:w="1926" w:type="dxa"/>
          </w:tcPr>
          <w:p w14:paraId="08563AA5" w14:textId="27C145F3" w:rsidR="00623900" w:rsidRDefault="00623900" w:rsidP="00623900">
            <w:pPr>
              <w:rPr>
                <w:szCs w:val="20"/>
              </w:rPr>
            </w:pPr>
            <w:proofErr w:type="spellStart"/>
            <w:r>
              <w:rPr>
                <w:rFonts w:ascii="Times New Roman" w:hAnsi="Times New Roman" w:cs="Times New Roman"/>
                <w:szCs w:val="20"/>
              </w:rPr>
              <w:t>CEWiT</w:t>
            </w:r>
            <w:proofErr w:type="spellEnd"/>
          </w:p>
        </w:tc>
        <w:tc>
          <w:tcPr>
            <w:tcW w:w="6472" w:type="dxa"/>
          </w:tcPr>
          <w:p w14:paraId="6F148ABB" w14:textId="3CA54921" w:rsidR="00623900" w:rsidRDefault="00623900" w:rsidP="00623900">
            <w:pPr>
              <w:rPr>
                <w:szCs w:val="20"/>
              </w:rPr>
            </w:pPr>
            <w:r>
              <w:rPr>
                <w:rFonts w:ascii="Times New Roman" w:eastAsia="MS Mincho" w:hAnsi="Times New Roman" w:cs="Times New Roman"/>
                <w:szCs w:val="20"/>
              </w:rPr>
              <w:t>Support</w:t>
            </w:r>
          </w:p>
        </w:tc>
      </w:tr>
      <w:tr w:rsidR="001C3646" w14:paraId="084470A9" w14:textId="77777777">
        <w:trPr>
          <w:trHeight w:val="342"/>
          <w:jc w:val="center"/>
        </w:trPr>
        <w:tc>
          <w:tcPr>
            <w:tcW w:w="1926" w:type="dxa"/>
          </w:tcPr>
          <w:p w14:paraId="484B59DA" w14:textId="0BEF3F74" w:rsidR="001C3646" w:rsidRDefault="001C3646" w:rsidP="00623900">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0DC2E128" w14:textId="6C8602D6" w:rsidR="001C3646" w:rsidRPr="001C3646" w:rsidRDefault="001C3646" w:rsidP="00623900">
            <w:pPr>
              <w:rPr>
                <w:rFonts w:ascii="Times New Roman" w:hAnsi="Times New Roman" w:cs="Times New Roman"/>
                <w:szCs w:val="20"/>
              </w:rPr>
            </w:pPr>
            <w:r>
              <w:rPr>
                <w:rFonts w:ascii="Times New Roman" w:hAnsi="Times New Roman" w:cs="Times New Roman" w:hint="eastAsia"/>
                <w:szCs w:val="20"/>
              </w:rPr>
              <w:t>OK</w:t>
            </w:r>
          </w:p>
        </w:tc>
      </w:tr>
      <w:tr w:rsidR="005D56BF" w14:paraId="26A6A971" w14:textId="77777777" w:rsidTr="005D56BF">
        <w:tblPrEx>
          <w:jc w:val="left"/>
        </w:tblPrEx>
        <w:trPr>
          <w:trHeight w:val="342"/>
        </w:trPr>
        <w:tc>
          <w:tcPr>
            <w:tcW w:w="1926" w:type="dxa"/>
          </w:tcPr>
          <w:p w14:paraId="6BB47FAE" w14:textId="77777777" w:rsidR="005D56BF" w:rsidRDefault="005D56BF" w:rsidP="007D7246">
            <w:pPr>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6472" w:type="dxa"/>
          </w:tcPr>
          <w:p w14:paraId="06933598" w14:textId="77777777" w:rsidR="005D56BF" w:rsidRDefault="005D56BF" w:rsidP="007D7246">
            <w:pPr>
              <w:rPr>
                <w:rFonts w:ascii="Times New Roman" w:eastAsia="MS Mincho" w:hAnsi="Times New Roman" w:cs="Times New Roman"/>
                <w:szCs w:val="20"/>
              </w:rPr>
            </w:pPr>
            <w:r>
              <w:rPr>
                <w:rFonts w:ascii="Times New Roman" w:eastAsia="MS Mincho" w:hAnsi="Times New Roman" w:cs="Times New Roman"/>
                <w:szCs w:val="20"/>
              </w:rPr>
              <w:t>Agree with some clarification,</w:t>
            </w:r>
          </w:p>
          <w:p w14:paraId="587BB39A" w14:textId="77777777" w:rsidR="005D56BF" w:rsidRDefault="005D56BF" w:rsidP="007D7246">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 xml:space="preserve">The antenna element-wise channel parameters of LOS ray are determined by </w:t>
            </w:r>
            <w:r w:rsidRPr="0043556F">
              <w:rPr>
                <w:rFonts w:hint="eastAsia"/>
                <w:i/>
                <w:iCs/>
                <w:strike/>
                <w:szCs w:val="20"/>
                <w:highlight w:val="yellow"/>
              </w:rPr>
              <w:t xml:space="preserve">the </w:t>
            </w:r>
            <w:r w:rsidRPr="0043556F">
              <w:rPr>
                <w:i/>
                <w:iCs/>
                <w:color w:val="FF0000"/>
                <w:szCs w:val="20"/>
                <w:highlight w:val="yellow"/>
              </w:rPr>
              <w:t>relative</w:t>
            </w:r>
            <w:r>
              <w:rPr>
                <w:i/>
                <w:iCs/>
                <w:szCs w:val="20"/>
                <w:highlight w:val="yellow"/>
              </w:rPr>
              <w:t xml:space="preserve"> </w:t>
            </w:r>
            <w:r w:rsidRPr="0043556F">
              <w:rPr>
                <w:rFonts w:hint="eastAsia"/>
                <w:i/>
                <w:iCs/>
                <w:strike/>
                <w:szCs w:val="20"/>
                <w:highlight w:val="yellow"/>
              </w:rPr>
              <w:t>UE</w:t>
            </w:r>
            <w:r>
              <w:rPr>
                <w:rFonts w:hint="eastAsia"/>
                <w:i/>
                <w:iCs/>
                <w:szCs w:val="20"/>
                <w:highlight w:val="yellow"/>
              </w:rPr>
              <w:t xml:space="preserve"> location </w:t>
            </w:r>
            <w:r w:rsidRPr="0043556F">
              <w:rPr>
                <w:i/>
                <w:iCs/>
                <w:color w:val="FF0000"/>
                <w:szCs w:val="20"/>
                <w:highlight w:val="yellow"/>
              </w:rPr>
              <w:t xml:space="preserve">of UE with respect to </w:t>
            </w:r>
            <w:r w:rsidRPr="0043556F">
              <w:rPr>
                <w:rFonts w:hint="eastAsia"/>
                <w:i/>
                <w:iCs/>
                <w:strike/>
                <w:szCs w:val="20"/>
                <w:highlight w:val="yellow"/>
              </w:rPr>
              <w:t>and</w:t>
            </w:r>
            <w:r>
              <w:rPr>
                <w:rFonts w:hint="eastAsia"/>
                <w:i/>
                <w:iCs/>
                <w:szCs w:val="20"/>
                <w:highlight w:val="yellow"/>
              </w:rPr>
              <w:t xml:space="preserve"> the </w:t>
            </w:r>
            <w:r w:rsidRPr="0043556F">
              <w:rPr>
                <w:rFonts w:hint="eastAsia"/>
                <w:i/>
                <w:iCs/>
                <w:strike/>
                <w:szCs w:val="20"/>
                <w:highlight w:val="yellow"/>
              </w:rPr>
              <w:t xml:space="preserve">element </w:t>
            </w:r>
            <w:r>
              <w:rPr>
                <w:rFonts w:hint="eastAsia"/>
                <w:i/>
                <w:iCs/>
                <w:szCs w:val="20"/>
                <w:highlight w:val="yellow"/>
              </w:rPr>
              <w:t>location</w:t>
            </w:r>
            <w:r>
              <w:rPr>
                <w:i/>
                <w:iCs/>
                <w:szCs w:val="20"/>
                <w:highlight w:val="yellow"/>
              </w:rPr>
              <w:t xml:space="preserve"> </w:t>
            </w:r>
            <w:r w:rsidRPr="0043556F">
              <w:rPr>
                <w:i/>
                <w:iCs/>
                <w:color w:val="FF0000"/>
                <w:szCs w:val="20"/>
                <w:highlight w:val="yellow"/>
              </w:rPr>
              <w:t>of gNB antenna</w:t>
            </w:r>
            <w:r>
              <w:rPr>
                <w:i/>
                <w:iCs/>
                <w:color w:val="FF0000"/>
                <w:szCs w:val="20"/>
                <w:highlight w:val="yellow"/>
              </w:rPr>
              <w:t xml:space="preserve"> element</w:t>
            </w:r>
            <w:r>
              <w:rPr>
                <w:rFonts w:hint="eastAsia"/>
                <w:i/>
                <w:iCs/>
                <w:szCs w:val="20"/>
                <w:highlight w:val="yellow"/>
              </w:rPr>
              <w:t>.</w:t>
            </w:r>
          </w:p>
          <w:p w14:paraId="1CA5FB4E" w14:textId="77777777" w:rsidR="005D56BF" w:rsidRDefault="005D56BF" w:rsidP="007D7246">
            <w:pPr>
              <w:rPr>
                <w:rFonts w:ascii="Times New Roman" w:eastAsia="MS Mincho" w:hAnsi="Times New Roman" w:cs="Times New Roman"/>
                <w:szCs w:val="20"/>
              </w:rPr>
            </w:pPr>
          </w:p>
        </w:tc>
      </w:tr>
      <w:tr w:rsidR="003D4E14" w14:paraId="7902DC4D" w14:textId="77777777" w:rsidTr="005D56BF">
        <w:tblPrEx>
          <w:jc w:val="left"/>
        </w:tblPrEx>
        <w:trPr>
          <w:trHeight w:val="342"/>
        </w:trPr>
        <w:tc>
          <w:tcPr>
            <w:tcW w:w="1926" w:type="dxa"/>
          </w:tcPr>
          <w:p w14:paraId="7D81E5C0" w14:textId="30573C8A" w:rsidR="003D4E14" w:rsidRDefault="003D4E14" w:rsidP="007D7246">
            <w:pPr>
              <w:rPr>
                <w:rFonts w:ascii="Times New Roman" w:hAnsi="Times New Roman" w:cs="Times New Roman"/>
                <w:szCs w:val="20"/>
              </w:rPr>
            </w:pPr>
            <w:r>
              <w:rPr>
                <w:rFonts w:ascii="Times New Roman" w:hAnsi="Times New Roman" w:cs="Times New Roman"/>
                <w:szCs w:val="20"/>
              </w:rPr>
              <w:t>Ericsson</w:t>
            </w:r>
          </w:p>
        </w:tc>
        <w:tc>
          <w:tcPr>
            <w:tcW w:w="6472" w:type="dxa"/>
          </w:tcPr>
          <w:p w14:paraId="7B57F946" w14:textId="1DBA4AFC" w:rsidR="003D4E14" w:rsidRDefault="003D4E14" w:rsidP="007D7246">
            <w:pPr>
              <w:rPr>
                <w:rFonts w:ascii="Times New Roman" w:eastAsia="MS Mincho" w:hAnsi="Times New Roman" w:cs="Times New Roman"/>
                <w:szCs w:val="20"/>
              </w:rPr>
            </w:pPr>
            <w:r w:rsidRPr="0058389A">
              <w:rPr>
                <w:rFonts w:ascii="Times New Roman" w:hAnsi="Times New Roman" w:cs="Times New Roman"/>
                <w:szCs w:val="20"/>
              </w:rPr>
              <w:t>Same comment at for proposal 1-2-5-1</w:t>
            </w:r>
          </w:p>
        </w:tc>
      </w:tr>
      <w:tr w:rsidR="00030075" w14:paraId="2775280A" w14:textId="77777777" w:rsidTr="005D56BF">
        <w:tblPrEx>
          <w:jc w:val="left"/>
        </w:tblPrEx>
        <w:trPr>
          <w:trHeight w:val="342"/>
        </w:trPr>
        <w:tc>
          <w:tcPr>
            <w:tcW w:w="1926" w:type="dxa"/>
          </w:tcPr>
          <w:p w14:paraId="3137E5CB" w14:textId="640C1936" w:rsidR="00030075" w:rsidRDefault="00030075" w:rsidP="00030075">
            <w:pPr>
              <w:rPr>
                <w:rFonts w:ascii="Times New Roman" w:hAnsi="Times New Roman" w:cs="Times New Roman"/>
                <w:szCs w:val="20"/>
              </w:rPr>
            </w:pPr>
            <w:r w:rsidRPr="006D091D">
              <w:rPr>
                <w:rFonts w:eastAsia="Calibri" w:hint="eastAsia"/>
                <w:bCs/>
                <w:szCs w:val="20"/>
                <w:lang w:val="en-GB"/>
              </w:rPr>
              <w:t>H</w:t>
            </w:r>
            <w:r w:rsidRPr="006D091D">
              <w:rPr>
                <w:rFonts w:eastAsia="Calibri"/>
                <w:bCs/>
                <w:szCs w:val="20"/>
                <w:lang w:val="en-GB"/>
              </w:rPr>
              <w:t>uawei, HiSilicon</w:t>
            </w:r>
          </w:p>
        </w:tc>
        <w:tc>
          <w:tcPr>
            <w:tcW w:w="6472" w:type="dxa"/>
          </w:tcPr>
          <w:p w14:paraId="48776547" w14:textId="3F302879" w:rsidR="00030075" w:rsidRPr="0058389A" w:rsidRDefault="00030075" w:rsidP="00030075">
            <w:pPr>
              <w:rPr>
                <w:rFonts w:ascii="Times New Roman" w:hAnsi="Times New Roman" w:cs="Times New Roman"/>
                <w:szCs w:val="20"/>
              </w:rPr>
            </w:pPr>
            <w:r w:rsidRPr="006D091D">
              <w:rPr>
                <w:rFonts w:eastAsia="Calibri" w:hint="eastAsia"/>
                <w:bCs/>
                <w:szCs w:val="20"/>
                <w:lang w:val="en-GB"/>
              </w:rPr>
              <w:t>S</w:t>
            </w:r>
            <w:r w:rsidRPr="006D091D">
              <w:rPr>
                <w:rFonts w:eastAsia="Calibri"/>
                <w:bCs/>
                <w:szCs w:val="20"/>
                <w:lang w:val="en-GB"/>
              </w:rPr>
              <w:t>upport.</w:t>
            </w:r>
          </w:p>
        </w:tc>
      </w:tr>
      <w:tr w:rsidR="00272FFD" w14:paraId="6CD98B9D" w14:textId="77777777" w:rsidTr="005D56BF">
        <w:tblPrEx>
          <w:jc w:val="left"/>
        </w:tblPrEx>
        <w:trPr>
          <w:trHeight w:val="342"/>
        </w:trPr>
        <w:tc>
          <w:tcPr>
            <w:tcW w:w="1926" w:type="dxa"/>
          </w:tcPr>
          <w:p w14:paraId="250E17C6" w14:textId="6F56A391" w:rsidR="00272FFD" w:rsidRPr="006D091D" w:rsidRDefault="00272FFD" w:rsidP="00030075">
            <w:pPr>
              <w:rPr>
                <w:rFonts w:eastAsia="Calibri"/>
                <w:bCs/>
                <w:szCs w:val="20"/>
                <w:lang w:val="en-GB"/>
              </w:rPr>
            </w:pPr>
            <w:r>
              <w:rPr>
                <w:rFonts w:eastAsia="Calibri"/>
                <w:bCs/>
                <w:szCs w:val="20"/>
                <w:lang w:val="en-GB"/>
              </w:rPr>
              <w:t>Intel</w:t>
            </w:r>
          </w:p>
        </w:tc>
        <w:tc>
          <w:tcPr>
            <w:tcW w:w="6472" w:type="dxa"/>
          </w:tcPr>
          <w:p w14:paraId="28B2C26D" w14:textId="3800FDDC" w:rsidR="00272FFD" w:rsidRPr="006D091D" w:rsidRDefault="00272FFD" w:rsidP="00030075">
            <w:pPr>
              <w:rPr>
                <w:rFonts w:eastAsia="Calibri"/>
                <w:bCs/>
                <w:szCs w:val="20"/>
                <w:lang w:val="en-GB"/>
              </w:rPr>
            </w:pPr>
            <w:r>
              <w:rPr>
                <w:rFonts w:eastAsia="Calibri"/>
                <w:bCs/>
                <w:szCs w:val="20"/>
                <w:lang w:val="en-GB"/>
              </w:rPr>
              <w:t>Support</w:t>
            </w:r>
          </w:p>
        </w:tc>
      </w:tr>
      <w:tr w:rsidR="00A4292B" w14:paraId="7F9B1B47" w14:textId="77777777" w:rsidTr="00A4292B">
        <w:tblPrEx>
          <w:jc w:val="left"/>
        </w:tblPrEx>
        <w:trPr>
          <w:trHeight w:val="342"/>
        </w:trPr>
        <w:tc>
          <w:tcPr>
            <w:tcW w:w="1926" w:type="dxa"/>
            <w:shd w:val="clear" w:color="auto" w:fill="FFF2CC" w:themeFill="accent4" w:themeFillTint="33"/>
          </w:tcPr>
          <w:p w14:paraId="4FDBBC2B" w14:textId="5ABF8B53" w:rsidR="00A4292B" w:rsidRDefault="00A4292B" w:rsidP="00030075">
            <w:pPr>
              <w:rPr>
                <w:rFonts w:eastAsia="Calibri"/>
                <w:bCs/>
                <w:szCs w:val="20"/>
                <w:lang w:val="en-GB"/>
              </w:rPr>
            </w:pPr>
            <w:r>
              <w:rPr>
                <w:rFonts w:eastAsia="Calibri"/>
                <w:bCs/>
                <w:szCs w:val="20"/>
                <w:lang w:val="en-GB"/>
              </w:rPr>
              <w:t>Moderator</w:t>
            </w:r>
          </w:p>
        </w:tc>
        <w:tc>
          <w:tcPr>
            <w:tcW w:w="6472" w:type="dxa"/>
            <w:shd w:val="clear" w:color="auto" w:fill="FFF2CC" w:themeFill="accent4" w:themeFillTint="33"/>
          </w:tcPr>
          <w:p w14:paraId="72AED4D4" w14:textId="0A33ABCF" w:rsidR="004E1F8E" w:rsidRPr="00A577D1" w:rsidRDefault="004E1F8E" w:rsidP="00A4292B">
            <w:pPr>
              <w:spacing w:before="120" w:after="120"/>
              <w:rPr>
                <w:rFonts w:ascii="Times New Roman" w:hAnsi="Times New Roman" w:cs="Times New Roman"/>
                <w:bCs/>
                <w:iCs/>
                <w:sz w:val="20"/>
                <w:szCs w:val="20"/>
              </w:rPr>
            </w:pPr>
            <w:r w:rsidRPr="00A577D1">
              <w:rPr>
                <w:rFonts w:ascii="Times New Roman" w:hAnsi="Times New Roman" w:cs="Times New Roman"/>
                <w:bCs/>
                <w:iCs/>
                <w:sz w:val="20"/>
                <w:szCs w:val="20"/>
              </w:rPr>
              <w:t>According to the offline discussion, the following proposal is provided</w:t>
            </w:r>
          </w:p>
          <w:p w14:paraId="0150CED7" w14:textId="37D7F3C0" w:rsidR="00A4292B" w:rsidRPr="005D1852" w:rsidRDefault="00A4292B" w:rsidP="00A4292B">
            <w:pPr>
              <w:spacing w:before="120" w:after="120"/>
              <w:rPr>
                <w:rFonts w:ascii="Times New Roman" w:hAnsi="Times New Roman" w:cs="Times New Roman"/>
                <w:i/>
                <w:iCs/>
                <w:sz w:val="20"/>
                <w:szCs w:val="20"/>
                <w:highlight w:val="cyan"/>
              </w:rPr>
            </w:pPr>
            <w:r w:rsidRPr="005D1852">
              <w:rPr>
                <w:rFonts w:ascii="Times New Roman" w:hAnsi="Times New Roman" w:cs="Times New Roman"/>
                <w:b/>
                <w:bCs/>
                <w:i/>
                <w:iCs/>
                <w:sz w:val="20"/>
                <w:szCs w:val="20"/>
                <w:highlight w:val="cyan"/>
              </w:rPr>
              <w:t>Updated Proposal 1-2-5-2:</w:t>
            </w:r>
            <w:r w:rsidRPr="005D1852">
              <w:rPr>
                <w:rFonts w:ascii="Times New Roman" w:hAnsi="Times New Roman" w:cs="Times New Roman"/>
                <w:bCs/>
                <w:i/>
                <w:iCs/>
                <w:sz w:val="20"/>
                <w:szCs w:val="20"/>
                <w:highlight w:val="cyan"/>
              </w:rPr>
              <w:t xml:space="preserve"> For near-field channel, if necessary, to model the </w:t>
            </w:r>
            <w:r w:rsidRPr="005D1852">
              <w:rPr>
                <w:rFonts w:ascii="Times New Roman" w:hAnsi="Times New Roman" w:cs="Times New Roman"/>
                <w:i/>
                <w:iCs/>
                <w:sz w:val="20"/>
                <w:szCs w:val="20"/>
                <w:highlight w:val="cyan"/>
              </w:rPr>
              <w:t xml:space="preserve">following antenna element-wise channel parameters of </w:t>
            </w:r>
            <w:r w:rsidRPr="005D1852">
              <w:rPr>
                <w:rFonts w:ascii="Times New Roman" w:hAnsi="Times New Roman" w:cs="Times New Roman"/>
                <w:i/>
                <w:iCs/>
                <w:color w:val="FF0000"/>
                <w:sz w:val="20"/>
                <w:szCs w:val="20"/>
                <w:highlight w:val="cyan"/>
              </w:rPr>
              <w:t xml:space="preserve">direct path between BS </w:t>
            </w:r>
            <w:r w:rsidRPr="005D1852">
              <w:rPr>
                <w:rFonts w:ascii="Times New Roman" w:hAnsi="Times New Roman" w:cs="Times New Roman"/>
                <w:i/>
                <w:iCs/>
                <w:color w:val="FF0000"/>
                <w:sz w:val="20"/>
                <w:szCs w:val="20"/>
                <w:highlight w:val="cyan"/>
              </w:rPr>
              <w:lastRenderedPageBreak/>
              <w:t xml:space="preserve">and UE, </w:t>
            </w:r>
          </w:p>
          <w:p w14:paraId="141BBFDC" w14:textId="77777777" w:rsidR="00A4292B" w:rsidRPr="005D1852" w:rsidRDefault="00A4292B" w:rsidP="00A4292B">
            <w:pPr>
              <w:pStyle w:val="a"/>
              <w:numPr>
                <w:ilvl w:val="0"/>
                <w:numId w:val="31"/>
              </w:numPr>
              <w:rPr>
                <w:rFonts w:ascii="Times New Roman" w:hAnsi="Times New Roman" w:cs="Times New Roman"/>
                <w:i/>
                <w:iCs/>
                <w:sz w:val="20"/>
                <w:highlight w:val="cyan"/>
              </w:rPr>
            </w:pPr>
            <w:r w:rsidRPr="005D1852">
              <w:rPr>
                <w:rFonts w:ascii="Times New Roman" w:hAnsi="Times New Roman" w:cs="Times New Roman"/>
                <w:i/>
                <w:iCs/>
                <w:sz w:val="20"/>
                <w:highlight w:val="cyan"/>
              </w:rPr>
              <w:t xml:space="preserve">Angular domain parameters (i.e., </w:t>
            </w:r>
            <w:proofErr w:type="spellStart"/>
            <w:r w:rsidRPr="005D1852">
              <w:rPr>
                <w:rFonts w:ascii="Times New Roman" w:hAnsi="Times New Roman" w:cs="Times New Roman"/>
                <w:i/>
                <w:iCs/>
                <w:sz w:val="20"/>
                <w:highlight w:val="cyan"/>
              </w:rPr>
              <w:t>AoA</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AoD</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ZoA</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ZoD</w:t>
            </w:r>
            <w:proofErr w:type="spellEnd"/>
            <w:r w:rsidRPr="005D1852">
              <w:rPr>
                <w:rFonts w:ascii="Times New Roman" w:hAnsi="Times New Roman" w:cs="Times New Roman"/>
                <w:i/>
                <w:iCs/>
                <w:sz w:val="20"/>
                <w:highlight w:val="cyan"/>
              </w:rPr>
              <w:t>), Delay, Phase, Doppler shift, Amplitude</w:t>
            </w:r>
          </w:p>
          <w:p w14:paraId="079C25C8" w14:textId="77777777" w:rsidR="00A4292B" w:rsidRPr="005D1852" w:rsidRDefault="00A4292B" w:rsidP="00A4292B">
            <w:pPr>
              <w:pStyle w:val="a"/>
              <w:numPr>
                <w:ilvl w:val="0"/>
                <w:numId w:val="31"/>
              </w:numPr>
              <w:rPr>
                <w:rFonts w:ascii="Times New Roman" w:hAnsi="Times New Roman" w:cs="Times New Roman"/>
                <w:i/>
                <w:iCs/>
                <w:sz w:val="20"/>
                <w:highlight w:val="cyan"/>
              </w:rPr>
            </w:pPr>
            <w:r w:rsidRPr="005D1852">
              <w:rPr>
                <w:rFonts w:ascii="Times New Roman" w:hAnsi="Times New Roman" w:cs="Times New Roman"/>
                <w:i/>
                <w:iCs/>
                <w:sz w:val="20"/>
                <w:highlight w:val="cyan"/>
              </w:rPr>
              <w:t>FFS: Impacts on the polarization</w:t>
            </w:r>
          </w:p>
          <w:p w14:paraId="0C6213E2" w14:textId="77777777" w:rsidR="00A4292B" w:rsidRPr="005D1852" w:rsidRDefault="00A4292B" w:rsidP="00A4292B">
            <w:pPr>
              <w:rPr>
                <w:rFonts w:ascii="Times New Roman" w:hAnsi="Times New Roman" w:cs="Times New Roman"/>
                <w:i/>
                <w:iCs/>
                <w:sz w:val="20"/>
                <w:szCs w:val="20"/>
                <w:highlight w:val="cyan"/>
              </w:rPr>
            </w:pPr>
            <w:r w:rsidRPr="005D1852">
              <w:rPr>
                <w:rFonts w:ascii="Times New Roman" w:hAnsi="Times New Roman" w:cs="Times New Roman"/>
                <w:i/>
                <w:iCs/>
                <w:sz w:val="20"/>
                <w:szCs w:val="20"/>
                <w:highlight w:val="cyan"/>
              </w:rPr>
              <w:t>The following options are considered:</w:t>
            </w:r>
          </w:p>
          <w:p w14:paraId="29A172FF" w14:textId="77777777" w:rsidR="00A4292B" w:rsidRPr="005D1852" w:rsidRDefault="00A4292B" w:rsidP="00A4292B">
            <w:pPr>
              <w:pStyle w:val="a"/>
              <w:numPr>
                <w:ilvl w:val="0"/>
                <w:numId w:val="31"/>
              </w:numPr>
              <w:rPr>
                <w:rFonts w:ascii="Times New Roman" w:hAnsi="Times New Roman" w:cs="Times New Roman"/>
                <w:i/>
                <w:iCs/>
                <w:color w:val="000000" w:themeColor="text1"/>
                <w:sz w:val="20"/>
                <w:highlight w:val="cyan"/>
              </w:rPr>
            </w:pPr>
            <w:r w:rsidRPr="005D1852">
              <w:rPr>
                <w:rFonts w:ascii="Times New Roman" w:hAnsi="Times New Roman" w:cs="Times New Roman"/>
                <w:i/>
                <w:iCs/>
                <w:color w:val="000000" w:themeColor="text1"/>
                <w:sz w:val="20"/>
                <w:highlight w:val="cyan"/>
              </w:rPr>
              <w:t>Option-1: Determined by the locations of both TRP and UE.</w:t>
            </w:r>
          </w:p>
          <w:p w14:paraId="3BCE979C" w14:textId="032F0777" w:rsidR="00A4292B" w:rsidRPr="00A4292B" w:rsidRDefault="00A4292B" w:rsidP="00030075">
            <w:pPr>
              <w:pStyle w:val="a"/>
              <w:numPr>
                <w:ilvl w:val="0"/>
                <w:numId w:val="31"/>
              </w:numPr>
              <w:rPr>
                <w:rFonts w:ascii="Times New Roman" w:hAnsi="Times New Roman" w:cs="Times New Roman"/>
                <w:i/>
                <w:iCs/>
                <w:color w:val="000000" w:themeColor="text1"/>
                <w:sz w:val="20"/>
                <w:highlight w:val="cyan"/>
              </w:rPr>
            </w:pPr>
            <w:r w:rsidRPr="005D1852">
              <w:rPr>
                <w:rFonts w:ascii="Times New Roman" w:hAnsi="Times New Roman" w:cs="Times New Roman"/>
                <w:i/>
                <w:iCs/>
                <w:color w:val="000000" w:themeColor="text1"/>
                <w:sz w:val="20"/>
                <w:highlight w:val="cyan"/>
              </w:rPr>
              <w:t>Option-2: Determined by the element locations of both TRP and UE</w:t>
            </w:r>
          </w:p>
        </w:tc>
      </w:tr>
    </w:tbl>
    <w:p w14:paraId="2B836B34" w14:textId="77777777" w:rsidR="005D56BF" w:rsidRDefault="005D56BF">
      <w:pPr>
        <w:spacing w:beforeLines="50" w:before="120" w:afterLines="50" w:after="120"/>
        <w:rPr>
          <w:b/>
          <w:bCs/>
          <w:i/>
          <w:iCs/>
          <w:szCs w:val="20"/>
          <w:highlight w:val="yellow"/>
        </w:rPr>
      </w:pPr>
    </w:p>
    <w:p w14:paraId="3E7D42DC" w14:textId="718C3969" w:rsidR="00C00996" w:rsidRDefault="003067D4">
      <w:pPr>
        <w:spacing w:beforeLines="50" w:before="120" w:afterLines="50" w:after="120"/>
        <w:rPr>
          <w:i/>
          <w:iCs/>
          <w:szCs w:val="20"/>
          <w:highlight w:val="yellow"/>
        </w:rPr>
      </w:pPr>
      <w:r>
        <w:rPr>
          <w:b/>
          <w:bCs/>
          <w:i/>
          <w:iCs/>
          <w:szCs w:val="20"/>
          <w:highlight w:val="yellow"/>
        </w:rPr>
        <w:t xml:space="preserve">Proposal 1-2-5-3: </w:t>
      </w:r>
      <w:r>
        <w:rPr>
          <w:i/>
          <w:iCs/>
          <w:szCs w:val="20"/>
          <w:highlight w:val="yellow"/>
        </w:rPr>
        <w:t>The antenna element-wise channel parameters of NLOS ray/cluster can be calculated by following options:</w:t>
      </w:r>
    </w:p>
    <w:p w14:paraId="667AD2A7" w14:textId="77777777" w:rsidR="00C00996" w:rsidRDefault="003067D4">
      <w:pPr>
        <w:numPr>
          <w:ilvl w:val="0"/>
          <w:numId w:val="17"/>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0F03D9E" w14:textId="5C509BE5" w:rsidR="00C00996" w:rsidRDefault="003067D4">
      <w:pPr>
        <w:pStyle w:val="a"/>
        <w:numPr>
          <w:ilvl w:val="0"/>
          <w:numId w:val="18"/>
        </w:numPr>
        <w:rPr>
          <w:i/>
          <w:iCs/>
          <w:highlight w:val="yellow"/>
        </w:rPr>
      </w:pPr>
      <w:r>
        <w:rPr>
          <w:i/>
          <w:iCs/>
          <w:highlight w:val="yellow"/>
        </w:rPr>
        <w:t xml:space="preserve">Alt-1: cluster location is directly dropped </w:t>
      </w:r>
    </w:p>
    <w:p w14:paraId="6B788DEB" w14:textId="1B798C3E" w:rsidR="00C00996" w:rsidRDefault="003067D4">
      <w:pPr>
        <w:pStyle w:val="a"/>
        <w:numPr>
          <w:ilvl w:val="0"/>
          <w:numId w:val="18"/>
        </w:numPr>
        <w:rPr>
          <w:i/>
          <w:iCs/>
          <w:highlight w:val="yellow"/>
        </w:rPr>
      </w:pPr>
      <w:r>
        <w:rPr>
          <w:i/>
          <w:iCs/>
          <w:highlight w:val="yellow"/>
        </w:rPr>
        <w:t xml:space="preserve">Alt-2: cluster location is derived based on </w:t>
      </w:r>
      <w:r w:rsidR="008D3A60">
        <w:rPr>
          <w:i/>
          <w:iCs/>
          <w:highlight w:val="yellow"/>
        </w:rPr>
        <w:t xml:space="preserve">at least </w:t>
      </w:r>
      <w:r>
        <w:rPr>
          <w:i/>
          <w:iCs/>
          <w:highlight w:val="yellow"/>
        </w:rPr>
        <w:t>the</w:t>
      </w:r>
      <w:r w:rsidR="008D3A60">
        <w:rPr>
          <w:i/>
          <w:iCs/>
          <w:highlight w:val="yellow"/>
        </w:rPr>
        <w:t xml:space="preserve"> </w:t>
      </w:r>
      <w:r>
        <w:rPr>
          <w:i/>
          <w:iCs/>
          <w:highlight w:val="yellow"/>
        </w:rPr>
        <w:t>distance between the BS/UE and clusters.</w:t>
      </w:r>
    </w:p>
    <w:p w14:paraId="21D84886" w14:textId="7F50839C" w:rsidR="006D4A39" w:rsidRDefault="006D4A39" w:rsidP="006D4A39">
      <w:pPr>
        <w:pStyle w:val="a"/>
        <w:numPr>
          <w:ilvl w:val="1"/>
          <w:numId w:val="18"/>
        </w:numPr>
        <w:tabs>
          <w:tab w:val="clear" w:pos="840"/>
        </w:tabs>
        <w:rPr>
          <w:i/>
          <w:iCs/>
          <w:highlight w:val="yellow"/>
        </w:rPr>
      </w:pPr>
      <w:r>
        <w:rPr>
          <w:i/>
          <w:iCs/>
          <w:highlight w:val="yellow"/>
        </w:rPr>
        <w:t xml:space="preserve">FFS: How to obtain the distance </w:t>
      </w:r>
    </w:p>
    <w:p w14:paraId="4ED5FD1E" w14:textId="747F0583" w:rsidR="006D4A39" w:rsidRDefault="006D4A39" w:rsidP="006E5B40">
      <w:pPr>
        <w:pStyle w:val="a"/>
        <w:numPr>
          <w:ilvl w:val="1"/>
          <w:numId w:val="18"/>
        </w:numPr>
        <w:tabs>
          <w:tab w:val="clear" w:pos="840"/>
        </w:tabs>
        <w:rPr>
          <w:i/>
          <w:iCs/>
          <w:highlight w:val="yellow"/>
        </w:rPr>
      </w:pPr>
      <w:r>
        <w:rPr>
          <w:i/>
          <w:iCs/>
          <w:highlight w:val="yellow"/>
        </w:rPr>
        <w:t>FFS: Other parameters.</w:t>
      </w:r>
    </w:p>
    <w:p w14:paraId="363D83D8" w14:textId="77777777" w:rsidR="00C00996" w:rsidRDefault="003067D4">
      <w:pPr>
        <w:pStyle w:val="a"/>
        <w:numPr>
          <w:ilvl w:val="0"/>
          <w:numId w:val="19"/>
        </w:numPr>
        <w:rPr>
          <w:i/>
          <w:iCs/>
          <w:highlight w:val="yellow"/>
        </w:rPr>
      </w:pPr>
      <w:r>
        <w:rPr>
          <w:i/>
          <w:iCs/>
          <w:highlight w:val="yellow"/>
        </w:rPr>
        <w:t>Option-2: The parameter-based approach with following detailed alternatives:</w:t>
      </w:r>
    </w:p>
    <w:p w14:paraId="70F7D7EC" w14:textId="2105D727" w:rsidR="00C00996" w:rsidRDefault="003067D4">
      <w:pPr>
        <w:pStyle w:val="a"/>
        <w:numPr>
          <w:ilvl w:val="0"/>
          <w:numId w:val="18"/>
        </w:numPr>
        <w:rPr>
          <w:i/>
          <w:iCs/>
          <w:highlight w:val="yellow"/>
        </w:rPr>
      </w:pPr>
      <w:r>
        <w:rPr>
          <w:i/>
          <w:iCs/>
          <w:highlight w:val="yellow"/>
        </w:rPr>
        <w:t xml:space="preserve">Alt-1: </w:t>
      </w:r>
      <w:proofErr w:type="spellStart"/>
      <w:r>
        <w:rPr>
          <w:i/>
          <w:iCs/>
          <w:highlight w:val="yellow"/>
        </w:rPr>
        <w:t>Introduc</w:t>
      </w:r>
      <w:r>
        <w:rPr>
          <w:rFonts w:eastAsia="宋体" w:hint="eastAsia"/>
          <w:i/>
          <w:iCs/>
          <w:highlight w:val="yellow"/>
          <w:lang w:val="en-US"/>
        </w:rPr>
        <w:t>ing</w:t>
      </w:r>
      <w:proofErr w:type="spellEnd"/>
      <w:r>
        <w:rPr>
          <w:i/>
          <w:iCs/>
          <w:highlight w:val="yellow"/>
        </w:rPr>
        <w:t xml:space="preserve"> the model of variation rate of parameter over element </w:t>
      </w:r>
    </w:p>
    <w:p w14:paraId="6F236C7F" w14:textId="77777777" w:rsidR="00C00996" w:rsidRDefault="003067D4">
      <w:pPr>
        <w:pStyle w:val="a"/>
        <w:numPr>
          <w:ilvl w:val="0"/>
          <w:numId w:val="18"/>
        </w:numPr>
        <w:rPr>
          <w:i/>
          <w:iCs/>
          <w:highlight w:val="yellow"/>
        </w:rPr>
      </w:pPr>
      <w:r>
        <w:rPr>
          <w:i/>
          <w:iCs/>
          <w:highlight w:val="yellow"/>
        </w:rPr>
        <w:t>Alt-2: Modelling the variation by taking the existing spatial consistency procedure of TR 38.901 as baseline.</w:t>
      </w:r>
    </w:p>
    <w:p w14:paraId="3D063667" w14:textId="77777777" w:rsidR="00C00996" w:rsidRDefault="003067D4">
      <w:pPr>
        <w:pStyle w:val="a"/>
        <w:numPr>
          <w:ilvl w:val="0"/>
          <w:numId w:val="18"/>
        </w:numPr>
        <w:rPr>
          <w:i/>
          <w:iCs/>
          <w:highlight w:val="yellow"/>
        </w:rPr>
      </w:pPr>
      <w:r>
        <w:rPr>
          <w:i/>
          <w:iCs/>
          <w:highlight w:val="yellow"/>
        </w:rPr>
        <w:t>Alt-3: Reusing the existing far-field channel model.</w:t>
      </w:r>
    </w:p>
    <w:p w14:paraId="3261E768"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08C0F060" w14:textId="77777777">
        <w:trPr>
          <w:trHeight w:val="335"/>
          <w:jc w:val="center"/>
        </w:trPr>
        <w:tc>
          <w:tcPr>
            <w:tcW w:w="1926" w:type="dxa"/>
          </w:tcPr>
          <w:p w14:paraId="70F76063" w14:textId="77777777" w:rsidR="00C00996" w:rsidRDefault="003067D4">
            <w:pPr>
              <w:jc w:val="center"/>
              <w:rPr>
                <w:color w:val="000000" w:themeColor="text1"/>
                <w:szCs w:val="20"/>
              </w:rPr>
            </w:pPr>
            <w:r>
              <w:rPr>
                <w:color w:val="000000" w:themeColor="text1"/>
                <w:szCs w:val="20"/>
              </w:rPr>
              <w:t>Companies</w:t>
            </w:r>
          </w:p>
        </w:tc>
        <w:tc>
          <w:tcPr>
            <w:tcW w:w="6472" w:type="dxa"/>
          </w:tcPr>
          <w:p w14:paraId="5D39AD79" w14:textId="77777777" w:rsidR="00C00996" w:rsidRDefault="003067D4">
            <w:pPr>
              <w:jc w:val="center"/>
              <w:rPr>
                <w:color w:val="000000" w:themeColor="text1"/>
                <w:szCs w:val="20"/>
              </w:rPr>
            </w:pPr>
            <w:r>
              <w:rPr>
                <w:color w:val="000000" w:themeColor="text1"/>
                <w:szCs w:val="20"/>
              </w:rPr>
              <w:t>Comments and Views</w:t>
            </w:r>
          </w:p>
        </w:tc>
      </w:tr>
      <w:tr w:rsidR="00C00996" w14:paraId="5A080E47" w14:textId="77777777">
        <w:trPr>
          <w:trHeight w:val="342"/>
          <w:jc w:val="center"/>
        </w:trPr>
        <w:tc>
          <w:tcPr>
            <w:tcW w:w="1926" w:type="dxa"/>
          </w:tcPr>
          <w:p w14:paraId="6CD23830" w14:textId="6192F719" w:rsidR="00C00996" w:rsidRDefault="006155E9">
            <w:pPr>
              <w:rPr>
                <w:color w:val="000000" w:themeColor="text1"/>
                <w:szCs w:val="20"/>
              </w:rPr>
            </w:pPr>
            <w:r>
              <w:rPr>
                <w:color w:val="000000" w:themeColor="text1"/>
                <w:szCs w:val="20"/>
              </w:rPr>
              <w:t>Lenovo</w:t>
            </w:r>
          </w:p>
        </w:tc>
        <w:tc>
          <w:tcPr>
            <w:tcW w:w="6472" w:type="dxa"/>
          </w:tcPr>
          <w:p w14:paraId="57C274CF" w14:textId="4288645A" w:rsidR="00C00996" w:rsidRDefault="00443F63">
            <w:pPr>
              <w:rPr>
                <w:color w:val="000000" w:themeColor="text1"/>
                <w:szCs w:val="20"/>
              </w:rPr>
            </w:pPr>
            <w:r>
              <w:rPr>
                <w:color w:val="000000" w:themeColor="text1"/>
                <w:szCs w:val="20"/>
              </w:rPr>
              <w:t>Support Option-1. Given the position of a cluster, the element-wise channel parameter between the gNB and a cluster can be derived similar to the LOS case. This leads to a consistency of the LOS and NLOS model. The distribution (dropping) of clusters can be modeled a</w:t>
            </w:r>
            <w:r w:rsidRPr="00443F63">
              <w:rPr>
                <w:color w:val="000000" w:themeColor="text1"/>
                <w:szCs w:val="20"/>
              </w:rPr>
              <w:t>s a stochastic process, similar to the distribution of</w:t>
            </w:r>
            <w:r w:rsidRPr="00443F63">
              <w:rPr>
                <w:i/>
                <w:iCs/>
                <w:szCs w:val="20"/>
              </w:rPr>
              <w:t xml:space="preserve"> ASA, ASD, ZSA, ZSD.</w:t>
            </w:r>
            <w:r>
              <w:rPr>
                <w:szCs w:val="20"/>
              </w:rPr>
              <w:t xml:space="preserve"> This makes the resulting channel model more </w:t>
            </w:r>
            <w:proofErr w:type="spellStart"/>
            <w:r>
              <w:rPr>
                <w:szCs w:val="20"/>
              </w:rPr>
              <w:t>inline</w:t>
            </w:r>
            <w:proofErr w:type="spellEnd"/>
            <w:r>
              <w:rPr>
                <w:szCs w:val="20"/>
              </w:rPr>
              <w:t xml:space="preserve"> with the current modeling approach and easier to </w:t>
            </w:r>
            <w:r w:rsidR="00E127C5">
              <w:rPr>
                <w:szCs w:val="20"/>
              </w:rPr>
              <w:t xml:space="preserve">be </w:t>
            </w:r>
            <w:r>
              <w:rPr>
                <w:szCs w:val="20"/>
              </w:rPr>
              <w:t>integrate</w:t>
            </w:r>
            <w:r w:rsidR="00E127C5">
              <w:rPr>
                <w:szCs w:val="20"/>
              </w:rPr>
              <w:t>d</w:t>
            </w:r>
            <w:r>
              <w:rPr>
                <w:szCs w:val="20"/>
              </w:rPr>
              <w:t xml:space="preserve"> into the TR38.901.</w:t>
            </w:r>
            <w:r>
              <w:rPr>
                <w:i/>
                <w:iCs/>
                <w:szCs w:val="20"/>
              </w:rPr>
              <w:t xml:space="preserve"> </w:t>
            </w:r>
          </w:p>
        </w:tc>
      </w:tr>
      <w:tr w:rsidR="008B229B" w14:paraId="015E9F65" w14:textId="77777777">
        <w:trPr>
          <w:trHeight w:val="342"/>
          <w:jc w:val="center"/>
        </w:trPr>
        <w:tc>
          <w:tcPr>
            <w:tcW w:w="1926" w:type="dxa"/>
          </w:tcPr>
          <w:p w14:paraId="04CAE3D5" w14:textId="6880CF45"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LGE</w:t>
            </w:r>
          </w:p>
        </w:tc>
        <w:tc>
          <w:tcPr>
            <w:tcW w:w="6472" w:type="dxa"/>
          </w:tcPr>
          <w:p w14:paraId="7693061E" w14:textId="309C6D7F"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 xml:space="preserve">We prefer option 2 </w:t>
            </w:r>
            <w:r>
              <w:rPr>
                <w:rFonts w:ascii="Times New Roman" w:eastAsia="Malgun Gothic" w:hAnsi="Times New Roman" w:cs="Times New Roman"/>
                <w:color w:val="000000" w:themeColor="text1"/>
                <w:szCs w:val="20"/>
              </w:rPr>
              <w:t xml:space="preserve">which can be seen as stochastic channel modelling, taking into account the computation complexity of deterministic channel modeling. Furthermore, it is needed to further study how dominant the impact of near-field on the NLOS paths is. And if the impact is not considerable, we would like to suggest reusing the existing far-field channel model for the simplification. </w:t>
            </w:r>
          </w:p>
        </w:tc>
      </w:tr>
      <w:tr w:rsidR="00EA0C8B" w14:paraId="43BEF381" w14:textId="77777777">
        <w:trPr>
          <w:trHeight w:val="342"/>
          <w:jc w:val="center"/>
        </w:trPr>
        <w:tc>
          <w:tcPr>
            <w:tcW w:w="1926" w:type="dxa"/>
          </w:tcPr>
          <w:p w14:paraId="1E40BE32" w14:textId="0C211142"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Cs w:val="20"/>
              </w:rPr>
              <w:lastRenderedPageBreak/>
              <w:t xml:space="preserve">vivo </w:t>
            </w:r>
          </w:p>
        </w:tc>
        <w:tc>
          <w:tcPr>
            <w:tcW w:w="6472" w:type="dxa"/>
          </w:tcPr>
          <w:p w14:paraId="34CD5191" w14:textId="6B9FB89D"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Cs w:val="20"/>
              </w:rPr>
              <w:t>Support Alt-2 in Option-1.</w:t>
            </w:r>
          </w:p>
        </w:tc>
      </w:tr>
      <w:tr w:rsidR="00B52F51" w14:paraId="582623A2" w14:textId="77777777">
        <w:trPr>
          <w:trHeight w:val="342"/>
          <w:jc w:val="center"/>
        </w:trPr>
        <w:tc>
          <w:tcPr>
            <w:tcW w:w="1926" w:type="dxa"/>
          </w:tcPr>
          <w:p w14:paraId="31BC0834" w14:textId="21081231" w:rsidR="00B52F51" w:rsidRDefault="00B52F51" w:rsidP="00EA0C8B">
            <w:pPr>
              <w:rPr>
                <w:rFonts w:ascii="Times New Roman" w:hAnsi="Times New Roman" w:cs="Times New Roman"/>
                <w:color w:val="000000" w:themeColor="text1"/>
                <w:szCs w:val="20"/>
              </w:rPr>
            </w:pPr>
            <w:r>
              <w:rPr>
                <w:szCs w:val="20"/>
              </w:rPr>
              <w:t>MediaTek</w:t>
            </w:r>
          </w:p>
        </w:tc>
        <w:tc>
          <w:tcPr>
            <w:tcW w:w="6472" w:type="dxa"/>
          </w:tcPr>
          <w:p w14:paraId="15938A1C" w14:textId="0A1A3FA9" w:rsidR="00B52F51" w:rsidRDefault="00B52F51" w:rsidP="00EA0C8B">
            <w:pPr>
              <w:rPr>
                <w:rFonts w:ascii="Times New Roman" w:hAnsi="Times New Roman" w:cs="Times New Roman"/>
                <w:color w:val="000000" w:themeColor="text1"/>
                <w:szCs w:val="20"/>
              </w:rPr>
            </w:pPr>
            <w:r>
              <w:rPr>
                <w:rFonts w:eastAsia="PMingLiU"/>
                <w:szCs w:val="20"/>
              </w:rPr>
              <w:t>We prefer Option-2 with Alt-2 that is sufficient and easy-to-achieve way. Option-2 can reuse the agreed channel generation method of Rel18 CJT could be the baseline. Depending on the needs of different situations, we could divide antennas into different number of groups/panels to generate the channel following the spatial consistency and blockage models in TR38.901.</w:t>
            </w:r>
          </w:p>
        </w:tc>
      </w:tr>
      <w:tr w:rsidR="003B3251" w14:paraId="22715CA5" w14:textId="77777777">
        <w:trPr>
          <w:trHeight w:val="342"/>
          <w:jc w:val="center"/>
        </w:trPr>
        <w:tc>
          <w:tcPr>
            <w:tcW w:w="1926" w:type="dxa"/>
          </w:tcPr>
          <w:p w14:paraId="64B7D60E" w14:textId="38E041E0" w:rsidR="003B3251" w:rsidRDefault="003B3251" w:rsidP="003B3251">
            <w:pPr>
              <w:rPr>
                <w:szCs w:val="20"/>
              </w:rPr>
            </w:pPr>
            <w:r w:rsidRPr="004C41C1">
              <w:rPr>
                <w:rFonts w:ascii="Times New Roman" w:eastAsia="Malgun Gothic" w:hAnsi="Times New Roman" w:cs="Times New Roman" w:hint="eastAsia"/>
                <w:color w:val="000000" w:themeColor="text1"/>
                <w:szCs w:val="20"/>
              </w:rPr>
              <w:t>B</w:t>
            </w:r>
            <w:r w:rsidRPr="004C41C1">
              <w:rPr>
                <w:rFonts w:ascii="Times New Roman" w:eastAsia="Malgun Gothic" w:hAnsi="Times New Roman" w:cs="Times New Roman"/>
                <w:color w:val="000000" w:themeColor="text1"/>
                <w:szCs w:val="20"/>
              </w:rPr>
              <w:t>UPT</w:t>
            </w:r>
          </w:p>
        </w:tc>
        <w:tc>
          <w:tcPr>
            <w:tcW w:w="6472" w:type="dxa"/>
          </w:tcPr>
          <w:p w14:paraId="0E4C03CC" w14:textId="77777777" w:rsidR="003B3251" w:rsidRPr="004C41C1" w:rsidRDefault="003B3251" w:rsidP="003B3251">
            <w:pPr>
              <w:rPr>
                <w:rFonts w:ascii="Times New Roman" w:eastAsia="Malgun Gothic" w:hAnsi="Times New Roman" w:cs="Times New Roman"/>
                <w:color w:val="000000" w:themeColor="text1"/>
                <w:szCs w:val="20"/>
              </w:rPr>
            </w:pPr>
            <w:r>
              <w:rPr>
                <w:rFonts w:ascii="Times New Roman" w:eastAsia="Malgun Gothic" w:hAnsi="Times New Roman" w:cs="Times New Roman"/>
                <w:color w:val="000000" w:themeColor="text1"/>
                <w:szCs w:val="20"/>
              </w:rPr>
              <w:t>We support option 1.</w:t>
            </w:r>
            <w:r w:rsidRPr="00796879">
              <w:rPr>
                <w:rFonts w:ascii="Times New Roman" w:eastAsia="Malgun Gothic" w:hAnsi="Times New Roman" w:cs="Times New Roman"/>
                <w:color w:val="000000" w:themeColor="text1"/>
                <w:szCs w:val="20"/>
              </w:rPr>
              <w:t xml:space="preserve"> </w:t>
            </w:r>
            <w:r w:rsidRPr="004C41C1">
              <w:rPr>
                <w:rFonts w:ascii="Times New Roman" w:eastAsia="Malgun Gothic" w:hAnsi="Times New Roman" w:cs="Times New Roman"/>
                <w:color w:val="000000" w:themeColor="text1"/>
                <w:szCs w:val="20"/>
              </w:rPr>
              <w:t>F</w:t>
            </w:r>
            <w:r w:rsidRPr="00796879">
              <w:rPr>
                <w:rFonts w:ascii="Times New Roman" w:eastAsia="Malgun Gothic" w:hAnsi="Times New Roman" w:cs="Times New Roman"/>
                <w:color w:val="000000" w:themeColor="text1"/>
                <w:szCs w:val="20"/>
              </w:rPr>
              <w:t xml:space="preserve">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 xml:space="preserve">1, we can consider introducing </w:t>
            </w:r>
            <w:r>
              <w:rPr>
                <w:rFonts w:ascii="Times New Roman" w:eastAsia="Malgun Gothic" w:hAnsi="Times New Roman" w:cs="Times New Roman"/>
                <w:color w:val="000000" w:themeColor="text1"/>
                <w:szCs w:val="20"/>
              </w:rPr>
              <w:t xml:space="preserve">the </w:t>
            </w:r>
            <w:r w:rsidRPr="004C41C1">
              <w:rPr>
                <w:rFonts w:ascii="Times New Roman" w:eastAsia="Malgun Gothic" w:hAnsi="Times New Roman" w:cs="Times New Roman"/>
                <w:color w:val="000000" w:themeColor="text1"/>
                <w:szCs w:val="20"/>
              </w:rPr>
              <w:t>distance</w:t>
            </w:r>
            <w:r>
              <w:rPr>
                <w:rFonts w:ascii="Times New Roman" w:eastAsia="Malgun Gothic" w:hAnsi="Times New Roman" w:cs="Times New Roman"/>
                <w:color w:val="000000" w:themeColor="text1"/>
                <w:szCs w:val="20"/>
              </w:rPr>
              <w:t xml:space="preserve">. </w:t>
            </w:r>
            <w:r w:rsidRPr="00796879">
              <w:rPr>
                <w:rFonts w:ascii="Times New Roman" w:eastAsia="Malgun Gothic" w:hAnsi="Times New Roman" w:cs="Times New Roman"/>
                <w:color w:val="000000" w:themeColor="text1"/>
                <w:szCs w:val="20"/>
              </w:rPr>
              <w:t xml:space="preserve">For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2, the optimal minimum propagation distance can be considered</w:t>
            </w:r>
            <w:r>
              <w:rPr>
                <w:rFonts w:ascii="Times New Roman" w:eastAsia="Malgun Gothic" w:hAnsi="Times New Roman" w:cs="Times New Roman"/>
                <w:color w:val="000000" w:themeColor="text1"/>
                <w:szCs w:val="20"/>
              </w:rPr>
              <w:t xml:space="preserve"> [1].</w:t>
            </w:r>
          </w:p>
          <w:p w14:paraId="7B9BC8C0" w14:textId="153A5F49" w:rsidR="003B3251" w:rsidRDefault="003B3251" w:rsidP="003B3251">
            <w:pPr>
              <w:rPr>
                <w:rFonts w:eastAsia="PMingLiU"/>
                <w:szCs w:val="20"/>
              </w:rPr>
            </w:pPr>
            <w:r w:rsidRPr="004C41C1">
              <w:rPr>
                <w:rFonts w:ascii="Times New Roman" w:eastAsia="Malgun Gothic" w:hAnsi="Times New Roman" w:cs="Times New Roman"/>
                <w:color w:val="000000" w:themeColor="text1"/>
                <w:szCs w:val="20"/>
              </w:rPr>
              <w:t xml:space="preserve">[1] T. Gao, P. Tang, L. Tian, H. Miao and Z. Yuan, “A 3GPP-Like Channel Simulation Framework Considering Near-Field Spatial non-Stationary Characteristics of Massive MIMO,” in 2023 IEEE </w:t>
            </w:r>
            <w:proofErr w:type="spellStart"/>
            <w:r w:rsidRPr="004C41C1">
              <w:rPr>
                <w:rFonts w:ascii="Times New Roman" w:eastAsia="Malgun Gothic" w:hAnsi="Times New Roman" w:cs="Times New Roman"/>
                <w:color w:val="000000" w:themeColor="text1"/>
                <w:szCs w:val="20"/>
              </w:rPr>
              <w:t>Globecom</w:t>
            </w:r>
            <w:proofErr w:type="spellEnd"/>
            <w:r w:rsidRPr="004C41C1">
              <w:rPr>
                <w:rFonts w:ascii="Times New Roman" w:eastAsia="Malgun Gothic" w:hAnsi="Times New Roman" w:cs="Times New Roman"/>
                <w:color w:val="000000" w:themeColor="text1"/>
                <w:szCs w:val="20"/>
              </w:rPr>
              <w:t xml:space="preserve"> Workshops (GC </w:t>
            </w:r>
            <w:proofErr w:type="spellStart"/>
            <w:r w:rsidRPr="004C41C1">
              <w:rPr>
                <w:rFonts w:ascii="Times New Roman" w:eastAsia="Malgun Gothic" w:hAnsi="Times New Roman" w:cs="Times New Roman"/>
                <w:color w:val="000000" w:themeColor="text1"/>
                <w:szCs w:val="20"/>
              </w:rPr>
              <w:t>Wkshps</w:t>
            </w:r>
            <w:proofErr w:type="spellEnd"/>
            <w:r w:rsidRPr="004C41C1">
              <w:rPr>
                <w:rFonts w:ascii="Times New Roman" w:eastAsia="Malgun Gothic" w:hAnsi="Times New Roman" w:cs="Times New Roman"/>
                <w:color w:val="000000" w:themeColor="text1"/>
                <w:szCs w:val="20"/>
              </w:rPr>
              <w:t>), 2023, pp. 1493-1498.</w:t>
            </w:r>
          </w:p>
        </w:tc>
      </w:tr>
      <w:tr w:rsidR="001857A8" w14:paraId="23DDDFCD" w14:textId="77777777">
        <w:trPr>
          <w:trHeight w:val="342"/>
          <w:jc w:val="center"/>
        </w:trPr>
        <w:tc>
          <w:tcPr>
            <w:tcW w:w="1926" w:type="dxa"/>
          </w:tcPr>
          <w:p w14:paraId="62DF3EA0" w14:textId="1F9A2B5D" w:rsidR="001857A8" w:rsidRPr="004C41C1" w:rsidRDefault="001857A8" w:rsidP="001857A8">
            <w:pPr>
              <w:rPr>
                <w:rFonts w:ascii="Times New Roman" w:eastAsia="Malgun Gothic" w:hAnsi="Times New Roman" w:cs="Times New Roman"/>
                <w:color w:val="000000" w:themeColor="text1"/>
                <w:szCs w:val="20"/>
              </w:rPr>
            </w:pPr>
            <w:proofErr w:type="spellStart"/>
            <w:r>
              <w:rPr>
                <w:szCs w:val="20"/>
              </w:rPr>
              <w:t>CEWiT</w:t>
            </w:r>
            <w:proofErr w:type="spellEnd"/>
          </w:p>
        </w:tc>
        <w:tc>
          <w:tcPr>
            <w:tcW w:w="6472" w:type="dxa"/>
          </w:tcPr>
          <w:p w14:paraId="2972601C" w14:textId="787E5C2F" w:rsidR="001857A8" w:rsidRDefault="001857A8" w:rsidP="001857A8">
            <w:pPr>
              <w:rPr>
                <w:rFonts w:ascii="Times New Roman" w:eastAsia="Malgun Gothic" w:hAnsi="Times New Roman" w:cs="Times New Roman"/>
                <w:color w:val="000000" w:themeColor="text1"/>
                <w:szCs w:val="20"/>
              </w:rPr>
            </w:pPr>
            <w:r>
              <w:rPr>
                <w:rFonts w:eastAsia="PMingLiU"/>
                <w:szCs w:val="20"/>
              </w:rPr>
              <w:t xml:space="preserve">We prefer Option-1 Alt-1 and fully agree with Lenovo’s comment on modelling cluster dropping as a stochastic process similar to other LSPs. Additionally we also believe dropping only the first and last bounce cluster is sufficient to derive the </w:t>
            </w:r>
            <w:proofErr w:type="spellStart"/>
            <w:r>
              <w:rPr>
                <w:rFonts w:eastAsia="PMingLiU"/>
                <w:szCs w:val="20"/>
              </w:rPr>
              <w:t>AoD</w:t>
            </w:r>
            <w:proofErr w:type="spellEnd"/>
            <w:r>
              <w:rPr>
                <w:rFonts w:eastAsia="PMingLiU"/>
                <w:szCs w:val="20"/>
              </w:rPr>
              <w:t xml:space="preserve">, </w:t>
            </w:r>
            <w:proofErr w:type="spellStart"/>
            <w:proofErr w:type="gramStart"/>
            <w:r>
              <w:rPr>
                <w:rFonts w:eastAsia="PMingLiU"/>
                <w:szCs w:val="20"/>
              </w:rPr>
              <w:t>AoA,ZoD</w:t>
            </w:r>
            <w:proofErr w:type="gramEnd"/>
            <w:r>
              <w:rPr>
                <w:rFonts w:eastAsia="PMingLiU"/>
                <w:szCs w:val="20"/>
              </w:rPr>
              <w:t>,ZoA</w:t>
            </w:r>
            <w:proofErr w:type="spellEnd"/>
            <w:r>
              <w:rPr>
                <w:rFonts w:eastAsia="PMingLiU"/>
                <w:szCs w:val="20"/>
              </w:rPr>
              <w:t xml:space="preserve"> capturing the spherical wave propagation.  </w:t>
            </w:r>
          </w:p>
        </w:tc>
      </w:tr>
      <w:tr w:rsidR="001C3646" w14:paraId="6D4DF314" w14:textId="77777777">
        <w:trPr>
          <w:trHeight w:val="342"/>
          <w:jc w:val="center"/>
        </w:trPr>
        <w:tc>
          <w:tcPr>
            <w:tcW w:w="1926" w:type="dxa"/>
          </w:tcPr>
          <w:p w14:paraId="553494F2" w14:textId="16E0ED1C" w:rsidR="001C3646" w:rsidRDefault="001C3646" w:rsidP="001857A8">
            <w:pPr>
              <w:rPr>
                <w:szCs w:val="20"/>
              </w:rPr>
            </w:pPr>
            <w:r>
              <w:rPr>
                <w:rFonts w:hint="eastAsia"/>
                <w:szCs w:val="20"/>
              </w:rPr>
              <w:t>CATT</w:t>
            </w:r>
          </w:p>
        </w:tc>
        <w:tc>
          <w:tcPr>
            <w:tcW w:w="6472" w:type="dxa"/>
          </w:tcPr>
          <w:p w14:paraId="5D42F8C1" w14:textId="681C1AA1" w:rsidR="001C3646" w:rsidRPr="001C3646" w:rsidRDefault="001C3646" w:rsidP="001857A8">
            <w:pPr>
              <w:rPr>
                <w:szCs w:val="20"/>
              </w:rPr>
            </w:pPr>
            <w:r>
              <w:rPr>
                <w:rFonts w:hint="eastAsia"/>
                <w:szCs w:val="20"/>
              </w:rPr>
              <w:t>Fine to discuss both options.</w:t>
            </w:r>
          </w:p>
        </w:tc>
      </w:tr>
      <w:tr w:rsidR="005D56BF" w14:paraId="43E56506" w14:textId="77777777" w:rsidTr="005D56BF">
        <w:tblPrEx>
          <w:jc w:val="left"/>
        </w:tblPrEx>
        <w:trPr>
          <w:trHeight w:val="342"/>
        </w:trPr>
        <w:tc>
          <w:tcPr>
            <w:tcW w:w="1926" w:type="dxa"/>
          </w:tcPr>
          <w:p w14:paraId="6AEA219C" w14:textId="77777777" w:rsidR="005D56BF" w:rsidRDefault="005D56BF" w:rsidP="007D7246">
            <w:pPr>
              <w:rPr>
                <w:szCs w:val="20"/>
              </w:rPr>
            </w:pPr>
            <w:proofErr w:type="spellStart"/>
            <w:r>
              <w:rPr>
                <w:szCs w:val="20"/>
              </w:rPr>
              <w:t>InterDigital</w:t>
            </w:r>
            <w:proofErr w:type="spellEnd"/>
          </w:p>
        </w:tc>
        <w:tc>
          <w:tcPr>
            <w:tcW w:w="6472" w:type="dxa"/>
          </w:tcPr>
          <w:p w14:paraId="33183CE8" w14:textId="77777777" w:rsidR="005D56BF" w:rsidRDefault="005D56BF" w:rsidP="007D7246">
            <w:pPr>
              <w:rPr>
                <w:rFonts w:eastAsia="PMingLiU"/>
                <w:szCs w:val="20"/>
              </w:rPr>
            </w:pPr>
            <w:r>
              <w:rPr>
                <w:rFonts w:eastAsia="PMingLiU"/>
                <w:szCs w:val="20"/>
              </w:rPr>
              <w:t xml:space="preserve">Support FL proposal. We incline to support Option </w:t>
            </w:r>
            <w:proofErr w:type="gramStart"/>
            <w:r>
              <w:rPr>
                <w:rFonts w:eastAsia="PMingLiU"/>
                <w:szCs w:val="20"/>
              </w:rPr>
              <w:t>1,</w:t>
            </w:r>
            <w:proofErr w:type="gramEnd"/>
            <w:r>
              <w:rPr>
                <w:rFonts w:eastAsia="PMingLiU"/>
                <w:szCs w:val="20"/>
              </w:rPr>
              <w:t xml:space="preserve"> however we prefer to down-select in the next meeting.</w:t>
            </w:r>
          </w:p>
        </w:tc>
      </w:tr>
      <w:tr w:rsidR="00342532" w14:paraId="3833FC7C" w14:textId="77777777" w:rsidTr="005D56BF">
        <w:tblPrEx>
          <w:jc w:val="left"/>
        </w:tblPrEx>
        <w:trPr>
          <w:trHeight w:val="342"/>
        </w:trPr>
        <w:tc>
          <w:tcPr>
            <w:tcW w:w="1926" w:type="dxa"/>
          </w:tcPr>
          <w:p w14:paraId="15AC366D" w14:textId="2D35252F" w:rsidR="00342532" w:rsidRDefault="00342532" w:rsidP="007D7246">
            <w:pPr>
              <w:rPr>
                <w:szCs w:val="20"/>
              </w:rPr>
            </w:pPr>
            <w:r>
              <w:rPr>
                <w:szCs w:val="20"/>
              </w:rPr>
              <w:t>Ericsson</w:t>
            </w:r>
          </w:p>
        </w:tc>
        <w:tc>
          <w:tcPr>
            <w:tcW w:w="6472" w:type="dxa"/>
          </w:tcPr>
          <w:p w14:paraId="0AB0B59D" w14:textId="6AE04DD2" w:rsidR="00342532" w:rsidRDefault="00342532" w:rsidP="007D7246">
            <w:pPr>
              <w:rPr>
                <w:rFonts w:eastAsia="PMingLiU"/>
                <w:szCs w:val="20"/>
              </w:rPr>
            </w:pPr>
            <w:r w:rsidRPr="00D37932">
              <w:rPr>
                <w:szCs w:val="20"/>
              </w:rPr>
              <w:t>Same comment at for proposal 1-2-5-1. Though option-1, alt-2 does look attractive from a model implementation point of view. The distance, or rather the wavefront curvature, is sufficient for determining the phase shift for each element in the array.</w:t>
            </w:r>
          </w:p>
        </w:tc>
      </w:tr>
      <w:tr w:rsidR="00030075" w14:paraId="2044CDF8" w14:textId="77777777" w:rsidTr="005D56BF">
        <w:tblPrEx>
          <w:jc w:val="left"/>
        </w:tblPrEx>
        <w:trPr>
          <w:trHeight w:val="342"/>
        </w:trPr>
        <w:tc>
          <w:tcPr>
            <w:tcW w:w="1926" w:type="dxa"/>
          </w:tcPr>
          <w:p w14:paraId="5B01B87C" w14:textId="5DF3E75B" w:rsidR="00030075" w:rsidRDefault="00030075" w:rsidP="00030075">
            <w:pPr>
              <w:rPr>
                <w:szCs w:val="20"/>
              </w:rPr>
            </w:pPr>
            <w:r w:rsidRPr="006D091D">
              <w:rPr>
                <w:rFonts w:eastAsia="Calibri" w:hint="eastAsia"/>
                <w:bCs/>
                <w:szCs w:val="20"/>
                <w:lang w:val="en-GB"/>
              </w:rPr>
              <w:t>H</w:t>
            </w:r>
            <w:r w:rsidRPr="006D091D">
              <w:rPr>
                <w:rFonts w:eastAsia="Calibri"/>
                <w:bCs/>
                <w:szCs w:val="20"/>
                <w:lang w:val="en-GB"/>
              </w:rPr>
              <w:t>uawei, HiSilicon</w:t>
            </w:r>
          </w:p>
        </w:tc>
        <w:tc>
          <w:tcPr>
            <w:tcW w:w="6472" w:type="dxa"/>
          </w:tcPr>
          <w:p w14:paraId="70FF8484" w14:textId="77777777" w:rsidR="00030075" w:rsidRDefault="00030075" w:rsidP="00030075">
            <w:pPr>
              <w:spacing w:afterLines="50" w:after="120" w:line="240" w:lineRule="auto"/>
              <w:rPr>
                <w:bCs/>
                <w:szCs w:val="20"/>
                <w:lang w:val="en-GB"/>
              </w:rPr>
            </w:pPr>
            <w:r>
              <w:rPr>
                <w:rFonts w:hint="eastAsia"/>
                <w:bCs/>
                <w:szCs w:val="20"/>
                <w:lang w:val="en-GB"/>
              </w:rPr>
              <w:t>T</w:t>
            </w:r>
            <w:r>
              <w:rPr>
                <w:bCs/>
                <w:szCs w:val="20"/>
                <w:lang w:val="en-GB"/>
              </w:rPr>
              <w:t>hanks FL for the good summary.</w:t>
            </w:r>
          </w:p>
          <w:p w14:paraId="158BC2D4" w14:textId="77777777" w:rsidR="00030075" w:rsidRDefault="00030075" w:rsidP="00030075">
            <w:pPr>
              <w:spacing w:afterLines="50" w:after="120" w:line="240" w:lineRule="auto"/>
              <w:rPr>
                <w:bCs/>
                <w:szCs w:val="20"/>
                <w:lang w:val="en-GB"/>
              </w:rPr>
            </w:pPr>
            <w:r>
              <w:rPr>
                <w:bCs/>
                <w:szCs w:val="20"/>
                <w:lang w:val="en-GB"/>
              </w:rPr>
              <w:t>While compared with the listed Alts under Option-1, our preference can be more concretely described as the following Alt-3:</w:t>
            </w:r>
          </w:p>
          <w:p w14:paraId="2DBDF0B2" w14:textId="77777777" w:rsidR="00030075" w:rsidRPr="006D091D" w:rsidRDefault="00030075" w:rsidP="00030075">
            <w:pPr>
              <w:spacing w:afterLines="50" w:after="120" w:line="240" w:lineRule="auto"/>
              <w:rPr>
                <w:bCs/>
                <w:szCs w:val="20"/>
                <w:lang w:val="en-GB"/>
              </w:rPr>
            </w:pPr>
            <w:r>
              <w:rPr>
                <w:i/>
                <w:iCs/>
                <w:highlight w:val="yellow"/>
              </w:rPr>
              <w:t>Alt-2: cluster location is derived based on at least the distance between the BS and UE.</w:t>
            </w:r>
          </w:p>
          <w:p w14:paraId="6C0F4130" w14:textId="6AC7A08C" w:rsidR="00030075" w:rsidRPr="00D37932" w:rsidRDefault="00030075" w:rsidP="00030075">
            <w:pPr>
              <w:rPr>
                <w:szCs w:val="20"/>
              </w:rPr>
            </w:pPr>
            <w:r>
              <w:rPr>
                <w:rFonts w:eastAsia="PMingLiU"/>
                <w:szCs w:val="20"/>
                <w:lang w:val="en-GB"/>
              </w:rPr>
              <w:t>which reuses the parameters generated by current 38.901 model to the maximum extent.</w:t>
            </w:r>
          </w:p>
        </w:tc>
      </w:tr>
      <w:tr w:rsidR="00272FFD" w14:paraId="0631A1DD" w14:textId="77777777" w:rsidTr="005D56BF">
        <w:tblPrEx>
          <w:jc w:val="left"/>
        </w:tblPrEx>
        <w:trPr>
          <w:trHeight w:val="342"/>
        </w:trPr>
        <w:tc>
          <w:tcPr>
            <w:tcW w:w="1926" w:type="dxa"/>
          </w:tcPr>
          <w:p w14:paraId="48D2F879" w14:textId="1FD981E7" w:rsidR="00272FFD" w:rsidRPr="006D091D" w:rsidRDefault="00272FFD" w:rsidP="00030075">
            <w:pPr>
              <w:rPr>
                <w:rFonts w:eastAsia="Calibri"/>
                <w:bCs/>
                <w:szCs w:val="20"/>
                <w:lang w:val="en-GB"/>
              </w:rPr>
            </w:pPr>
            <w:r>
              <w:rPr>
                <w:rFonts w:eastAsia="Calibri"/>
                <w:bCs/>
                <w:szCs w:val="20"/>
                <w:lang w:val="en-GB"/>
              </w:rPr>
              <w:t>Intel</w:t>
            </w:r>
          </w:p>
        </w:tc>
        <w:tc>
          <w:tcPr>
            <w:tcW w:w="6472" w:type="dxa"/>
          </w:tcPr>
          <w:p w14:paraId="0865C43B" w14:textId="77777777" w:rsidR="00272FFD" w:rsidRDefault="00272FFD" w:rsidP="00030075">
            <w:pPr>
              <w:spacing w:afterLines="50" w:after="120" w:line="240" w:lineRule="auto"/>
              <w:rPr>
                <w:bCs/>
                <w:szCs w:val="20"/>
                <w:lang w:val="en-GB"/>
              </w:rPr>
            </w:pPr>
            <w:r>
              <w:rPr>
                <w:bCs/>
                <w:szCs w:val="20"/>
                <w:lang w:val="en-GB"/>
              </w:rPr>
              <w:t>We agree studying these options. Suggest also adding Option 1, Alt. 3:</w:t>
            </w:r>
          </w:p>
          <w:p w14:paraId="1C3BE9BF" w14:textId="7781C00D" w:rsidR="00272FFD" w:rsidRDefault="00272FFD" w:rsidP="00272FFD">
            <w:pPr>
              <w:pStyle w:val="a"/>
              <w:numPr>
                <w:ilvl w:val="0"/>
                <w:numId w:val="18"/>
              </w:numPr>
              <w:rPr>
                <w:i/>
                <w:iCs/>
                <w:highlight w:val="yellow"/>
              </w:rPr>
            </w:pPr>
            <w:r>
              <w:rPr>
                <w:i/>
                <w:iCs/>
                <w:highlight w:val="yellow"/>
              </w:rPr>
              <w:t xml:space="preserve">Alt-3: virtual cluster location is derived from the generated </w:t>
            </w:r>
            <w:proofErr w:type="spellStart"/>
            <w:r>
              <w:rPr>
                <w:i/>
                <w:iCs/>
                <w:highlight w:val="yellow"/>
              </w:rPr>
              <w:t>AoA</w:t>
            </w:r>
            <w:proofErr w:type="spellEnd"/>
            <w:r>
              <w:rPr>
                <w:i/>
                <w:iCs/>
                <w:highlight w:val="yellow"/>
              </w:rPr>
              <w:t>/</w:t>
            </w:r>
            <w:proofErr w:type="spellStart"/>
            <w:r>
              <w:rPr>
                <w:i/>
                <w:iCs/>
                <w:highlight w:val="yellow"/>
              </w:rPr>
              <w:t>AoD</w:t>
            </w:r>
            <w:proofErr w:type="spellEnd"/>
            <w:r w:rsidR="00263B4E">
              <w:rPr>
                <w:i/>
                <w:iCs/>
                <w:highlight w:val="yellow"/>
              </w:rPr>
              <w:t>, d</w:t>
            </w:r>
            <w:r>
              <w:rPr>
                <w:i/>
                <w:iCs/>
                <w:highlight w:val="yellow"/>
              </w:rPr>
              <w:t>elay</w:t>
            </w:r>
            <w:r w:rsidR="00263B4E">
              <w:rPr>
                <w:i/>
                <w:iCs/>
                <w:highlight w:val="yellow"/>
              </w:rPr>
              <w:t>, and distance</w:t>
            </w:r>
            <w:r>
              <w:rPr>
                <w:i/>
                <w:iCs/>
                <w:highlight w:val="yellow"/>
              </w:rPr>
              <w:t>.</w:t>
            </w:r>
          </w:p>
          <w:p w14:paraId="609318F7" w14:textId="2094386C" w:rsidR="00272FFD" w:rsidRDefault="00272FFD" w:rsidP="00030075">
            <w:pPr>
              <w:spacing w:afterLines="50" w:after="120" w:line="240" w:lineRule="auto"/>
              <w:rPr>
                <w:bCs/>
                <w:szCs w:val="20"/>
                <w:lang w:val="en-GB"/>
              </w:rPr>
            </w:pPr>
          </w:p>
        </w:tc>
      </w:tr>
    </w:tbl>
    <w:p w14:paraId="7F3337A1" w14:textId="77777777" w:rsidR="005D56BF" w:rsidRDefault="005D56BF">
      <w:pPr>
        <w:spacing w:beforeLines="50" w:before="120" w:afterLines="50" w:after="120"/>
        <w:rPr>
          <w:color w:val="000000" w:themeColor="text1"/>
          <w:szCs w:val="20"/>
        </w:rPr>
      </w:pPr>
    </w:p>
    <w:p w14:paraId="021894E9" w14:textId="0AE7F1C8" w:rsidR="00C00996" w:rsidRDefault="003067D4">
      <w:pPr>
        <w:spacing w:beforeLines="50" w:before="120" w:afterLines="50" w:after="120"/>
        <w:rPr>
          <w:color w:val="000000" w:themeColor="text1"/>
          <w:szCs w:val="20"/>
        </w:rPr>
      </w:pPr>
      <w:r>
        <w:rPr>
          <w:rFonts w:hint="eastAsia"/>
          <w:color w:val="000000" w:themeColor="text1"/>
          <w:szCs w:val="20"/>
        </w:rPr>
        <w:t xml:space="preserve">Additional aspects related to the </w:t>
      </w:r>
      <w:r>
        <w:rPr>
          <w:color w:val="000000" w:themeColor="text1"/>
          <w:szCs w:val="20"/>
        </w:rPr>
        <w:t>small-scale</w:t>
      </w:r>
      <w:r>
        <w:rPr>
          <w:rFonts w:hint="eastAsia"/>
          <w:color w:val="000000" w:themeColor="text1"/>
          <w:szCs w:val="20"/>
        </w:rPr>
        <w:t xml:space="preserve"> channel parameters are also proposed by companies. For example:</w:t>
      </w:r>
    </w:p>
    <w:p w14:paraId="04155D54" w14:textId="77777777" w:rsidR="00C00996" w:rsidRDefault="003067D4">
      <w:pPr>
        <w:spacing w:beforeLines="50" w:before="120" w:afterLines="50" w:after="120"/>
        <w:rPr>
          <w:color w:val="000000" w:themeColor="text1"/>
          <w:szCs w:val="20"/>
        </w:rPr>
      </w:pPr>
      <w:r>
        <w:rPr>
          <w:rFonts w:hint="eastAsia"/>
          <w:color w:val="000000" w:themeColor="text1"/>
          <w:szCs w:val="20"/>
        </w:rPr>
        <w:t>[</w:t>
      </w:r>
      <w:proofErr w:type="spellStart"/>
      <w:r>
        <w:rPr>
          <w:rFonts w:hint="eastAsia"/>
          <w:color w:val="000000" w:themeColor="text1"/>
          <w:szCs w:val="20"/>
        </w:rPr>
        <w:t>InterDigital</w:t>
      </w:r>
      <w:proofErr w:type="spellEnd"/>
      <w:r>
        <w:rPr>
          <w:rFonts w:hint="eastAsia"/>
          <w:color w:val="000000" w:themeColor="text1"/>
          <w:szCs w:val="20"/>
        </w:rPr>
        <w:t>] mentions that for the near-field propagation, the number of clusters may exceed more than the 20 clusters considered in TR 38.901, while [Ericsson] proposes that the existing process of generating clusters and rays within clusters may not be adequate for the large antenna array that forms very narrow beams, thus the number of clusters in existing TR38.901 should be studied.</w:t>
      </w:r>
    </w:p>
    <w:p w14:paraId="42AA1937"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541526A3" w14:textId="77777777">
        <w:trPr>
          <w:trHeight w:val="335"/>
          <w:jc w:val="center"/>
        </w:trPr>
        <w:tc>
          <w:tcPr>
            <w:tcW w:w="1926" w:type="dxa"/>
          </w:tcPr>
          <w:p w14:paraId="12961835" w14:textId="77777777" w:rsidR="00C00996" w:rsidRDefault="003067D4">
            <w:pPr>
              <w:jc w:val="center"/>
              <w:rPr>
                <w:color w:val="000000" w:themeColor="text1"/>
                <w:szCs w:val="20"/>
              </w:rPr>
            </w:pPr>
            <w:r>
              <w:rPr>
                <w:color w:val="000000" w:themeColor="text1"/>
                <w:szCs w:val="20"/>
              </w:rPr>
              <w:t>Companies</w:t>
            </w:r>
          </w:p>
        </w:tc>
        <w:tc>
          <w:tcPr>
            <w:tcW w:w="6472" w:type="dxa"/>
          </w:tcPr>
          <w:p w14:paraId="232B6D84" w14:textId="77777777" w:rsidR="00C00996" w:rsidRDefault="003067D4">
            <w:pPr>
              <w:jc w:val="center"/>
              <w:rPr>
                <w:color w:val="000000" w:themeColor="text1"/>
                <w:szCs w:val="20"/>
              </w:rPr>
            </w:pPr>
            <w:r>
              <w:rPr>
                <w:color w:val="000000" w:themeColor="text1"/>
                <w:szCs w:val="20"/>
              </w:rPr>
              <w:t>Comments and Views</w:t>
            </w:r>
          </w:p>
        </w:tc>
      </w:tr>
      <w:tr w:rsidR="00EA5378" w14:paraId="12A6B306" w14:textId="77777777">
        <w:trPr>
          <w:trHeight w:val="342"/>
          <w:jc w:val="center"/>
        </w:trPr>
        <w:tc>
          <w:tcPr>
            <w:tcW w:w="1926" w:type="dxa"/>
          </w:tcPr>
          <w:p w14:paraId="4A781235" w14:textId="00F01FAF" w:rsidR="00EA5378" w:rsidRDefault="00EA5378" w:rsidP="00EA5378">
            <w:pPr>
              <w:rPr>
                <w:color w:val="000000" w:themeColor="text1"/>
                <w:szCs w:val="20"/>
              </w:rPr>
            </w:pPr>
            <w:proofErr w:type="spellStart"/>
            <w:r>
              <w:rPr>
                <w:color w:val="000000" w:themeColor="text1"/>
                <w:szCs w:val="20"/>
              </w:rPr>
              <w:t>CEWiT</w:t>
            </w:r>
            <w:proofErr w:type="spellEnd"/>
          </w:p>
        </w:tc>
        <w:tc>
          <w:tcPr>
            <w:tcW w:w="6472" w:type="dxa"/>
          </w:tcPr>
          <w:p w14:paraId="7B5F50AB" w14:textId="16FC32FA" w:rsidR="00EA5378" w:rsidRDefault="00EA5378" w:rsidP="00EA5378">
            <w:pPr>
              <w:rPr>
                <w:color w:val="000000" w:themeColor="text1"/>
                <w:szCs w:val="20"/>
              </w:rPr>
            </w:pPr>
            <w:r>
              <w:rPr>
                <w:color w:val="000000" w:themeColor="text1"/>
                <w:szCs w:val="20"/>
              </w:rPr>
              <w:t xml:space="preserve">This again is related to our comment for </w:t>
            </w:r>
            <w:r w:rsidRPr="00747CC0">
              <w:rPr>
                <w:color w:val="000000" w:themeColor="text1"/>
                <w:szCs w:val="20"/>
              </w:rPr>
              <w:t>Proposal 1-2-4-1</w:t>
            </w:r>
            <w:r>
              <w:rPr>
                <w:color w:val="000000" w:themeColor="text1"/>
                <w:szCs w:val="20"/>
              </w:rPr>
              <w:t xml:space="preserve">. We also believe the existing LSPs including the assumption on the number of clusters should be studied.   </w:t>
            </w:r>
          </w:p>
        </w:tc>
      </w:tr>
      <w:tr w:rsidR="005D56BF" w14:paraId="72432DCB" w14:textId="77777777" w:rsidTr="005D56BF">
        <w:tblPrEx>
          <w:jc w:val="left"/>
        </w:tblPrEx>
        <w:trPr>
          <w:trHeight w:val="342"/>
        </w:trPr>
        <w:tc>
          <w:tcPr>
            <w:tcW w:w="1926" w:type="dxa"/>
          </w:tcPr>
          <w:p w14:paraId="7780F4DF" w14:textId="77777777" w:rsidR="005D56BF" w:rsidRDefault="005D56BF" w:rsidP="007D7246">
            <w:pPr>
              <w:rPr>
                <w:color w:val="000000" w:themeColor="text1"/>
                <w:szCs w:val="20"/>
              </w:rPr>
            </w:pPr>
            <w:proofErr w:type="spellStart"/>
            <w:r>
              <w:rPr>
                <w:color w:val="000000" w:themeColor="text1"/>
                <w:szCs w:val="20"/>
              </w:rPr>
              <w:t>InterDigital</w:t>
            </w:r>
            <w:proofErr w:type="spellEnd"/>
            <w:r>
              <w:rPr>
                <w:color w:val="000000" w:themeColor="text1"/>
                <w:szCs w:val="20"/>
              </w:rPr>
              <w:t xml:space="preserve"> </w:t>
            </w:r>
          </w:p>
        </w:tc>
        <w:tc>
          <w:tcPr>
            <w:tcW w:w="6472" w:type="dxa"/>
          </w:tcPr>
          <w:p w14:paraId="293F08D9" w14:textId="77777777" w:rsidR="005D56BF" w:rsidRDefault="005D56BF" w:rsidP="007D7246">
            <w:pPr>
              <w:rPr>
                <w:color w:val="000000" w:themeColor="text1"/>
                <w:szCs w:val="20"/>
              </w:rPr>
            </w:pPr>
            <w:r>
              <w:rPr>
                <w:color w:val="000000" w:themeColor="text1"/>
                <w:szCs w:val="20"/>
              </w:rPr>
              <w:t>An increased number of clusters and corresponding rays are natural outcome of employing larger and larger arrays which should be considered, or at least re-visited.</w:t>
            </w:r>
          </w:p>
        </w:tc>
      </w:tr>
      <w:tr w:rsidR="00607B89" w14:paraId="250E9DDD" w14:textId="77777777" w:rsidTr="005D56BF">
        <w:tblPrEx>
          <w:jc w:val="left"/>
        </w:tblPrEx>
        <w:trPr>
          <w:trHeight w:val="342"/>
        </w:trPr>
        <w:tc>
          <w:tcPr>
            <w:tcW w:w="1926" w:type="dxa"/>
          </w:tcPr>
          <w:p w14:paraId="08B11C53" w14:textId="00BE8FB1" w:rsidR="00607B89" w:rsidRDefault="00607B89" w:rsidP="007D7246">
            <w:pPr>
              <w:rPr>
                <w:color w:val="000000" w:themeColor="text1"/>
                <w:szCs w:val="20"/>
              </w:rPr>
            </w:pPr>
            <w:r>
              <w:rPr>
                <w:color w:val="000000" w:themeColor="text1"/>
                <w:szCs w:val="20"/>
              </w:rPr>
              <w:t>Ericsson</w:t>
            </w:r>
          </w:p>
        </w:tc>
        <w:tc>
          <w:tcPr>
            <w:tcW w:w="6472" w:type="dxa"/>
          </w:tcPr>
          <w:p w14:paraId="0D984152" w14:textId="299B3612" w:rsidR="00607B89" w:rsidRDefault="00607B89" w:rsidP="007D7246">
            <w:pPr>
              <w:rPr>
                <w:color w:val="000000" w:themeColor="text1"/>
                <w:szCs w:val="20"/>
              </w:rPr>
            </w:pPr>
            <w:r w:rsidRPr="00CF68B3">
              <w:rPr>
                <w:color w:val="000000" w:themeColor="text1"/>
                <w:szCs w:val="20"/>
              </w:rPr>
              <w:t>Before studying potential improvements to the methods for generating the clusters and rays, the necessity of such improvements should be established, preferably via measurements.</w:t>
            </w:r>
          </w:p>
        </w:tc>
      </w:tr>
    </w:tbl>
    <w:p w14:paraId="202EAD3F" w14:textId="726BE565"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t>1.2.</w:t>
      </w:r>
      <w:r>
        <w:rPr>
          <w:rFonts w:ascii="Times New Roman" w:hAnsi="Times New Roman"/>
          <w:b/>
          <w:bCs w:val="0"/>
        </w:rPr>
        <w:t>6</w:t>
      </w:r>
      <w:r>
        <w:rPr>
          <w:rFonts w:ascii="Times New Roman" w:hAnsi="Times New Roman" w:hint="eastAsia"/>
          <w:b/>
          <w:bCs w:val="0"/>
        </w:rPr>
        <w:t xml:space="preserve"> </w:t>
      </w:r>
      <w:r>
        <w:rPr>
          <w:rFonts w:ascii="Times New Roman" w:eastAsiaTheme="minorEastAsia" w:hAnsi="Times New Roman" w:hint="eastAsia"/>
          <w:b/>
          <w:sz w:val="22"/>
        </w:rPr>
        <w:t>Methodology for the near-field channel modeling</w:t>
      </w:r>
      <w:r>
        <w:rPr>
          <w:rFonts w:ascii="Times New Roman" w:hAnsi="Times New Roman" w:hint="eastAsia"/>
          <w:b/>
          <w:bCs w:val="0"/>
        </w:rPr>
        <w:t xml:space="preserve"> </w:t>
      </w:r>
    </w:p>
    <w:p w14:paraId="39B908FA"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6</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A9A366A" w14:textId="781BC895" w:rsidR="00C00996" w:rsidRDefault="003067D4">
      <w:pPr>
        <w:spacing w:before="120" w:after="120"/>
        <w:rPr>
          <w:szCs w:val="20"/>
        </w:rPr>
      </w:pPr>
      <w:r>
        <w:rPr>
          <w:szCs w:val="20"/>
        </w:rPr>
        <w:t xml:space="preserve">In addition to the detailed aspects needed to be considered in the near field channel model, the overall methodology including the potential procedure for channel coefficient generation </w:t>
      </w:r>
      <w:r>
        <w:rPr>
          <w:rFonts w:hint="eastAsia"/>
          <w:szCs w:val="20"/>
        </w:rPr>
        <w:t>is</w:t>
      </w:r>
      <w:r>
        <w:rPr>
          <w:szCs w:val="20"/>
        </w:rPr>
        <w:t xml:space="preserve"> also discussed by companies.</w:t>
      </w:r>
    </w:p>
    <w:p w14:paraId="592640F2" w14:textId="5CEAFF07" w:rsidR="00C00996" w:rsidRDefault="003067D4">
      <w:pPr>
        <w:spacing w:before="120" w:after="120"/>
        <w:rPr>
          <w:szCs w:val="20"/>
        </w:rPr>
      </w:pPr>
      <w:r>
        <w:rPr>
          <w:szCs w:val="20"/>
        </w:rPr>
        <w:t>Regarding the methodology of near-field channel modeling, many companies share their detailed considerations. Specifically, the majority companies [</w:t>
      </w:r>
      <w:proofErr w:type="spellStart"/>
      <w:r>
        <w:rPr>
          <w:szCs w:val="20"/>
        </w:rPr>
        <w:t>InterDigital</w:t>
      </w:r>
      <w:proofErr w:type="spellEnd"/>
      <w:r>
        <w:rPr>
          <w:szCs w:val="20"/>
        </w:rPr>
        <w:t xml:space="preserve">, </w:t>
      </w:r>
      <w:r>
        <w:rPr>
          <w:rFonts w:hint="eastAsia"/>
          <w:szCs w:val="20"/>
        </w:rPr>
        <w:t>vivo</w:t>
      </w:r>
      <w:r>
        <w:rPr>
          <w:szCs w:val="20"/>
        </w:rPr>
        <w:t>, CATT, Huawei, Intel, CATT, Apple, SHARP, BUPT, CMCC, Lenovo, ZTE] share the same views that the existing channel model defined in TR38.901 should be the baseline to support the model of the both near- and far-field channel with a unified model. Further, under this baseline, the channel modeling methodologies proposed by companies to capture the near-field propagation are categorized as following:</w:t>
      </w:r>
    </w:p>
    <w:p w14:paraId="2B9665D9" w14:textId="3E4695F8" w:rsidR="00C00996" w:rsidRDefault="003067D4">
      <w:pPr>
        <w:numPr>
          <w:ilvl w:val="0"/>
          <w:numId w:val="20"/>
        </w:numPr>
        <w:spacing w:before="120" w:after="120"/>
        <w:rPr>
          <w:szCs w:val="20"/>
        </w:rPr>
      </w:pPr>
      <w:r>
        <w:rPr>
          <w:szCs w:val="20"/>
        </w:rPr>
        <w:t>Option-1: Modeling without considering the differentiation between the near-field and far-field channel [</w:t>
      </w:r>
      <w:proofErr w:type="spellStart"/>
      <w:r>
        <w:rPr>
          <w:szCs w:val="20"/>
        </w:rPr>
        <w:t>InterDigital</w:t>
      </w:r>
      <w:proofErr w:type="spellEnd"/>
      <w:r>
        <w:rPr>
          <w:szCs w:val="20"/>
        </w:rPr>
        <w:t xml:space="preserve">, </w:t>
      </w:r>
      <w:r>
        <w:rPr>
          <w:rFonts w:hint="eastAsia"/>
          <w:szCs w:val="20"/>
        </w:rPr>
        <w:t>vivo</w:t>
      </w:r>
      <w:r>
        <w:rPr>
          <w:szCs w:val="20"/>
        </w:rPr>
        <w:t>, CATT].</w:t>
      </w:r>
    </w:p>
    <w:p w14:paraId="43CDF8D1" w14:textId="77777777" w:rsidR="00C00996" w:rsidRDefault="003067D4">
      <w:pPr>
        <w:numPr>
          <w:ilvl w:val="0"/>
          <w:numId w:val="20"/>
        </w:numPr>
        <w:spacing w:before="120" w:after="120"/>
        <w:rPr>
          <w:szCs w:val="20"/>
        </w:rPr>
      </w:pPr>
      <w:r>
        <w:rPr>
          <w:szCs w:val="20"/>
        </w:rPr>
        <w:t xml:space="preserve">Option-2: Modeling with considering the differentiation between the near-field and far-field channel [Huawei, Intel, CATT, Apple, SHARP, BUPT, CMCC, ZTE]. </w:t>
      </w:r>
    </w:p>
    <w:p w14:paraId="4FCF529A" w14:textId="77777777" w:rsidR="00C00996" w:rsidRDefault="003067D4">
      <w:pPr>
        <w:numPr>
          <w:ilvl w:val="255"/>
          <w:numId w:val="0"/>
        </w:numPr>
        <w:spacing w:before="120" w:after="120"/>
        <w:rPr>
          <w:szCs w:val="20"/>
        </w:rPr>
      </w:pPr>
      <w:r>
        <w:rPr>
          <w:szCs w:val="20"/>
        </w:rPr>
        <w:t xml:space="preserve">Besides, [Lenovo] proposes that each NLOS path can be treated as a product of cascading channel segments with each segment is a LOS channel, and the scatter can be modeled as a set of virtual discrete reflecting element.  </w:t>
      </w:r>
    </w:p>
    <w:p w14:paraId="5FA0AE44" w14:textId="77777777" w:rsidR="00C00996" w:rsidRDefault="003067D4">
      <w:pPr>
        <w:spacing w:before="120" w:after="120"/>
        <w:rPr>
          <w:szCs w:val="20"/>
        </w:rPr>
      </w:pPr>
      <w:r>
        <w:rPr>
          <w:szCs w:val="20"/>
        </w:rPr>
        <w:t>Moreover, [</w:t>
      </w:r>
      <w:proofErr w:type="spellStart"/>
      <w:r>
        <w:rPr>
          <w:szCs w:val="20"/>
        </w:rPr>
        <w:t>InterDigital</w:t>
      </w:r>
      <w:proofErr w:type="spellEnd"/>
      <w:r>
        <w:rPr>
          <w:szCs w:val="20"/>
        </w:rPr>
        <w:t xml:space="preserve">, ZTE] explicitly propose that the stochastic-based near-field channel modeling shall be considered to keep the consistency with the existing channel modeling methods of TR 38.901. While [NIVIDA] proposes that the deterministic ray tracing method shall be considered for the near-field channel modeling. </w:t>
      </w:r>
    </w:p>
    <w:p w14:paraId="324A5C1E" w14:textId="77777777" w:rsidR="00C00996" w:rsidRDefault="003067D4">
      <w:pPr>
        <w:spacing w:before="120" w:after="120"/>
        <w:rPr>
          <w:szCs w:val="20"/>
        </w:rPr>
      </w:pPr>
      <w:r>
        <w:rPr>
          <w:szCs w:val="20"/>
        </w:rPr>
        <w:t xml:space="preserve">From FL’s perspective, it seems reasonable to model the different properties of near- and far-field explicitly under </w:t>
      </w:r>
      <w:r>
        <w:rPr>
          <w:szCs w:val="20"/>
        </w:rPr>
        <w:lastRenderedPageBreak/>
        <w:t>the unified structure of the channel model. Additionally, for the discussion on the potential changes introduced for near-field model, the existing stochastic channel modeling in TR 38.901 should be adopted as baseline. Regarding whether and how the relevant changes can be applied for other approach, it can be discussed later. So, the following proposal is provided:</w:t>
      </w:r>
    </w:p>
    <w:p w14:paraId="69BCB693"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07B510C7" w14:textId="77777777" w:rsidR="00C00996" w:rsidRDefault="003067D4">
      <w:pPr>
        <w:pStyle w:val="a"/>
        <w:numPr>
          <w:ilvl w:val="0"/>
          <w:numId w:val="19"/>
        </w:numPr>
        <w:spacing w:beforeLines="0" w:afterLines="0"/>
        <w:rPr>
          <w:i/>
          <w:iCs/>
          <w:highlight w:val="yellow"/>
        </w:rPr>
      </w:pPr>
      <w:r>
        <w:rPr>
          <w:i/>
          <w:iCs/>
          <w:highlight w:val="yellow"/>
        </w:rPr>
        <w:t>FFS: apply the details of model for other methodology</w:t>
      </w:r>
    </w:p>
    <w:p w14:paraId="485160EF"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38F7ED0" w14:textId="77777777" w:rsidTr="005F6031">
        <w:trPr>
          <w:trHeight w:val="335"/>
          <w:jc w:val="center"/>
        </w:trPr>
        <w:tc>
          <w:tcPr>
            <w:tcW w:w="1926" w:type="dxa"/>
          </w:tcPr>
          <w:p w14:paraId="750084F7" w14:textId="77777777" w:rsidR="00C00996" w:rsidRDefault="003067D4">
            <w:pPr>
              <w:jc w:val="center"/>
              <w:rPr>
                <w:szCs w:val="20"/>
              </w:rPr>
            </w:pPr>
            <w:r>
              <w:rPr>
                <w:szCs w:val="20"/>
              </w:rPr>
              <w:t>Companies</w:t>
            </w:r>
          </w:p>
        </w:tc>
        <w:tc>
          <w:tcPr>
            <w:tcW w:w="6472" w:type="dxa"/>
          </w:tcPr>
          <w:p w14:paraId="2FF9F742" w14:textId="77777777" w:rsidR="00C00996" w:rsidRDefault="003067D4">
            <w:pPr>
              <w:jc w:val="center"/>
              <w:rPr>
                <w:szCs w:val="20"/>
              </w:rPr>
            </w:pPr>
            <w:r>
              <w:rPr>
                <w:szCs w:val="20"/>
              </w:rPr>
              <w:t>Comments and Views</w:t>
            </w:r>
          </w:p>
        </w:tc>
      </w:tr>
      <w:tr w:rsidR="00C00996" w14:paraId="0679EFE8" w14:textId="77777777" w:rsidTr="005F6031">
        <w:trPr>
          <w:trHeight w:val="342"/>
          <w:jc w:val="center"/>
        </w:trPr>
        <w:tc>
          <w:tcPr>
            <w:tcW w:w="1926" w:type="dxa"/>
          </w:tcPr>
          <w:p w14:paraId="5300B140" w14:textId="0A975664" w:rsidR="00C00996" w:rsidRDefault="00976A16">
            <w:pPr>
              <w:rPr>
                <w:szCs w:val="20"/>
              </w:rPr>
            </w:pPr>
            <w:r>
              <w:rPr>
                <w:szCs w:val="20"/>
              </w:rPr>
              <w:t>Lenovo</w:t>
            </w:r>
          </w:p>
        </w:tc>
        <w:tc>
          <w:tcPr>
            <w:tcW w:w="6472" w:type="dxa"/>
          </w:tcPr>
          <w:p w14:paraId="5C9CCD39" w14:textId="3EAE64B3" w:rsidR="00C00996" w:rsidRDefault="00976A16">
            <w:pPr>
              <w:rPr>
                <w:szCs w:val="20"/>
              </w:rPr>
            </w:pPr>
            <w:r>
              <w:rPr>
                <w:szCs w:val="20"/>
              </w:rPr>
              <w:t xml:space="preserve">Support. </w:t>
            </w:r>
          </w:p>
        </w:tc>
      </w:tr>
      <w:tr w:rsidR="00BE2710" w14:paraId="3FE11E33" w14:textId="77777777" w:rsidTr="005F6031">
        <w:trPr>
          <w:trHeight w:val="342"/>
          <w:jc w:val="center"/>
        </w:trPr>
        <w:tc>
          <w:tcPr>
            <w:tcW w:w="1926" w:type="dxa"/>
          </w:tcPr>
          <w:p w14:paraId="35ABFC23" w14:textId="177D712B" w:rsidR="00BE2710" w:rsidRDefault="00BE2710" w:rsidP="00BE2710">
            <w:pPr>
              <w:rPr>
                <w:szCs w:val="20"/>
              </w:rPr>
            </w:pPr>
            <w:r>
              <w:rPr>
                <w:szCs w:val="20"/>
              </w:rPr>
              <w:t xml:space="preserve">Apple </w:t>
            </w:r>
          </w:p>
        </w:tc>
        <w:tc>
          <w:tcPr>
            <w:tcW w:w="6472" w:type="dxa"/>
          </w:tcPr>
          <w:p w14:paraId="21F49ABE" w14:textId="1E86C22A" w:rsidR="00BE2710" w:rsidRDefault="00BE2710" w:rsidP="00BE2710">
            <w:pPr>
              <w:rPr>
                <w:szCs w:val="20"/>
              </w:rPr>
            </w:pPr>
            <w:r>
              <w:rPr>
                <w:szCs w:val="20"/>
              </w:rPr>
              <w:t>Support</w:t>
            </w:r>
          </w:p>
        </w:tc>
      </w:tr>
      <w:tr w:rsidR="008B229B" w14:paraId="12B15491" w14:textId="77777777" w:rsidTr="005F6031">
        <w:trPr>
          <w:trHeight w:val="342"/>
          <w:jc w:val="center"/>
        </w:trPr>
        <w:tc>
          <w:tcPr>
            <w:tcW w:w="1926" w:type="dxa"/>
          </w:tcPr>
          <w:p w14:paraId="468942D5" w14:textId="62DAB2A1" w:rsidR="008B229B" w:rsidRPr="008B229B" w:rsidRDefault="008B229B" w:rsidP="00BE2710">
            <w:pPr>
              <w:rPr>
                <w:rFonts w:eastAsia="Malgun Gothic"/>
                <w:szCs w:val="20"/>
              </w:rPr>
            </w:pPr>
            <w:r>
              <w:rPr>
                <w:rFonts w:eastAsia="Malgun Gothic" w:hint="eastAsia"/>
                <w:szCs w:val="20"/>
              </w:rPr>
              <w:t>LGE</w:t>
            </w:r>
          </w:p>
        </w:tc>
        <w:tc>
          <w:tcPr>
            <w:tcW w:w="6472" w:type="dxa"/>
          </w:tcPr>
          <w:p w14:paraId="1AD5AF43" w14:textId="54C638E9" w:rsidR="008B229B" w:rsidRPr="008B229B" w:rsidRDefault="008B229B" w:rsidP="00BE2710">
            <w:pPr>
              <w:rPr>
                <w:rFonts w:eastAsia="Malgun Gothic"/>
                <w:szCs w:val="20"/>
              </w:rPr>
            </w:pPr>
            <w:r>
              <w:rPr>
                <w:rFonts w:eastAsia="Malgun Gothic" w:hint="eastAsia"/>
                <w:szCs w:val="20"/>
              </w:rPr>
              <w:t>Support</w:t>
            </w:r>
          </w:p>
        </w:tc>
      </w:tr>
      <w:tr w:rsidR="00EA0C8B" w14:paraId="214B37BB" w14:textId="77777777" w:rsidTr="005F6031">
        <w:trPr>
          <w:trHeight w:val="342"/>
          <w:jc w:val="center"/>
        </w:trPr>
        <w:tc>
          <w:tcPr>
            <w:tcW w:w="1926" w:type="dxa"/>
          </w:tcPr>
          <w:p w14:paraId="5E56C7BA" w14:textId="4540A105" w:rsidR="00EA0C8B" w:rsidRDefault="00EA0C8B" w:rsidP="00EA0C8B">
            <w:pPr>
              <w:rPr>
                <w:rFonts w:eastAsia="Malgun Gothic"/>
                <w:szCs w:val="20"/>
              </w:rPr>
            </w:pPr>
            <w:r>
              <w:rPr>
                <w:rFonts w:ascii="Times New Roman" w:hAnsi="Times New Roman" w:cs="Times New Roman"/>
                <w:szCs w:val="20"/>
              </w:rPr>
              <w:t xml:space="preserve">vivo </w:t>
            </w:r>
          </w:p>
        </w:tc>
        <w:tc>
          <w:tcPr>
            <w:tcW w:w="6472" w:type="dxa"/>
          </w:tcPr>
          <w:p w14:paraId="42390A41" w14:textId="5B6E26D7" w:rsidR="00EA0C8B" w:rsidRDefault="00EA0C8B" w:rsidP="00EA0C8B">
            <w:pPr>
              <w:rPr>
                <w:rFonts w:eastAsia="Malgun Gothic"/>
                <w:szCs w:val="20"/>
              </w:rPr>
            </w:pPr>
            <w:r>
              <w:rPr>
                <w:rFonts w:ascii="Times New Roman" w:hAnsi="Times New Roman" w:cs="Times New Roman"/>
                <w:szCs w:val="20"/>
              </w:rPr>
              <w:t xml:space="preserve">We are fine with the </w:t>
            </w:r>
            <w:r w:rsidRPr="005F7BE2">
              <w:rPr>
                <w:rFonts w:ascii="Times New Roman" w:hAnsi="Times New Roman" w:cs="Times New Roman"/>
                <w:szCs w:val="20"/>
              </w:rPr>
              <w:t>unified channel model for far- and near-field regions</w:t>
            </w:r>
            <w:r>
              <w:rPr>
                <w:rFonts w:ascii="Times New Roman" w:hAnsi="Times New Roman" w:cs="Times New Roman"/>
                <w:szCs w:val="20"/>
              </w:rPr>
              <w:t>.</w:t>
            </w:r>
          </w:p>
        </w:tc>
      </w:tr>
      <w:tr w:rsidR="00B52F51" w14:paraId="4E8911CA" w14:textId="77777777" w:rsidTr="005F6031">
        <w:trPr>
          <w:trHeight w:val="342"/>
          <w:jc w:val="center"/>
        </w:trPr>
        <w:tc>
          <w:tcPr>
            <w:tcW w:w="1926" w:type="dxa"/>
          </w:tcPr>
          <w:p w14:paraId="6D3AF4FA" w14:textId="3044FB9B" w:rsidR="00B52F51" w:rsidRDefault="00B52F51" w:rsidP="00EA0C8B">
            <w:pPr>
              <w:rPr>
                <w:rFonts w:ascii="Times New Roman" w:hAnsi="Times New Roman" w:cs="Times New Roman"/>
                <w:szCs w:val="20"/>
              </w:rPr>
            </w:pPr>
            <w:r>
              <w:rPr>
                <w:rFonts w:eastAsia="PMingLiU"/>
                <w:szCs w:val="20"/>
              </w:rPr>
              <w:t>MediaTek</w:t>
            </w:r>
          </w:p>
        </w:tc>
        <w:tc>
          <w:tcPr>
            <w:tcW w:w="6472" w:type="dxa"/>
          </w:tcPr>
          <w:p w14:paraId="09D514BB" w14:textId="26ED9F8D" w:rsidR="00B52F51" w:rsidRDefault="00B52F51" w:rsidP="00EA0C8B">
            <w:pPr>
              <w:rPr>
                <w:rFonts w:ascii="Times New Roman" w:hAnsi="Times New Roman" w:cs="Times New Roman"/>
                <w:szCs w:val="20"/>
              </w:rPr>
            </w:pPr>
            <w:r>
              <w:rPr>
                <w:rFonts w:eastAsia="PMingLiU"/>
                <w:szCs w:val="20"/>
              </w:rPr>
              <w:t>Support</w:t>
            </w:r>
          </w:p>
        </w:tc>
      </w:tr>
      <w:tr w:rsidR="008F4D84" w14:paraId="3B4D0321" w14:textId="77777777" w:rsidTr="005F6031">
        <w:trPr>
          <w:trHeight w:val="342"/>
          <w:jc w:val="center"/>
        </w:trPr>
        <w:tc>
          <w:tcPr>
            <w:tcW w:w="1926" w:type="dxa"/>
          </w:tcPr>
          <w:p w14:paraId="54B8D8E9" w14:textId="298BBB06" w:rsidR="008F4D84" w:rsidRDefault="008F4D84" w:rsidP="008F4D84">
            <w:pPr>
              <w:rPr>
                <w:rFonts w:eastAsia="PMingLiU"/>
                <w:szCs w:val="20"/>
              </w:rPr>
            </w:pPr>
            <w:proofErr w:type="spellStart"/>
            <w:r>
              <w:rPr>
                <w:rFonts w:eastAsia="PMingLiU"/>
                <w:szCs w:val="20"/>
              </w:rPr>
              <w:t>CEWiT</w:t>
            </w:r>
            <w:proofErr w:type="spellEnd"/>
          </w:p>
        </w:tc>
        <w:tc>
          <w:tcPr>
            <w:tcW w:w="6472" w:type="dxa"/>
          </w:tcPr>
          <w:p w14:paraId="5266580E" w14:textId="709297F0" w:rsidR="008F4D84" w:rsidRDefault="008F4D84" w:rsidP="008F4D84">
            <w:pPr>
              <w:rPr>
                <w:rFonts w:eastAsia="PMingLiU"/>
                <w:szCs w:val="20"/>
              </w:rPr>
            </w:pPr>
            <w:r>
              <w:rPr>
                <w:rFonts w:eastAsia="PMingLiU"/>
                <w:szCs w:val="20"/>
              </w:rPr>
              <w:t>Support</w:t>
            </w:r>
          </w:p>
        </w:tc>
      </w:tr>
      <w:tr w:rsidR="00E65B6E" w14:paraId="27BC742A" w14:textId="77777777" w:rsidTr="005F6031">
        <w:trPr>
          <w:trHeight w:val="342"/>
          <w:jc w:val="center"/>
        </w:trPr>
        <w:tc>
          <w:tcPr>
            <w:tcW w:w="1926" w:type="dxa"/>
          </w:tcPr>
          <w:p w14:paraId="012EAEE4" w14:textId="4DFC5988" w:rsidR="00E65B6E" w:rsidRPr="00E65B6E" w:rsidRDefault="00E65B6E" w:rsidP="008F4D84">
            <w:pPr>
              <w:rPr>
                <w:szCs w:val="20"/>
              </w:rPr>
            </w:pPr>
            <w:r>
              <w:rPr>
                <w:rFonts w:hint="eastAsia"/>
                <w:szCs w:val="20"/>
              </w:rPr>
              <w:t>CATT</w:t>
            </w:r>
          </w:p>
        </w:tc>
        <w:tc>
          <w:tcPr>
            <w:tcW w:w="6472" w:type="dxa"/>
          </w:tcPr>
          <w:p w14:paraId="76F81EA4" w14:textId="26593DB8" w:rsidR="00E65B6E" w:rsidRPr="00E65B6E" w:rsidRDefault="00E65B6E" w:rsidP="008F4D84">
            <w:pPr>
              <w:rPr>
                <w:szCs w:val="20"/>
              </w:rPr>
            </w:pPr>
            <w:r>
              <w:rPr>
                <w:rFonts w:hint="eastAsia"/>
                <w:szCs w:val="20"/>
              </w:rPr>
              <w:t>Support</w:t>
            </w:r>
          </w:p>
        </w:tc>
      </w:tr>
      <w:tr w:rsidR="005D56BF" w14:paraId="78AA29D7" w14:textId="77777777" w:rsidTr="005F6031">
        <w:tblPrEx>
          <w:jc w:val="left"/>
        </w:tblPrEx>
        <w:trPr>
          <w:trHeight w:val="342"/>
        </w:trPr>
        <w:tc>
          <w:tcPr>
            <w:tcW w:w="1926" w:type="dxa"/>
          </w:tcPr>
          <w:p w14:paraId="6FE9DCB0" w14:textId="77777777" w:rsidR="005D56BF" w:rsidRDefault="005D56BF" w:rsidP="007D7246">
            <w:pPr>
              <w:rPr>
                <w:rFonts w:eastAsia="PMingLiU"/>
                <w:szCs w:val="20"/>
              </w:rPr>
            </w:pPr>
            <w:proofErr w:type="spellStart"/>
            <w:r>
              <w:rPr>
                <w:rFonts w:eastAsia="PMingLiU"/>
                <w:szCs w:val="20"/>
              </w:rPr>
              <w:t>InterDigital</w:t>
            </w:r>
            <w:proofErr w:type="spellEnd"/>
          </w:p>
        </w:tc>
        <w:tc>
          <w:tcPr>
            <w:tcW w:w="6472" w:type="dxa"/>
          </w:tcPr>
          <w:p w14:paraId="79C43ECD" w14:textId="77777777" w:rsidR="005D56BF" w:rsidRDefault="005D56BF" w:rsidP="007D7246">
            <w:pPr>
              <w:rPr>
                <w:rFonts w:eastAsia="PMingLiU"/>
                <w:szCs w:val="20"/>
              </w:rPr>
            </w:pPr>
            <w:r>
              <w:rPr>
                <w:rFonts w:eastAsia="PMingLiU"/>
                <w:szCs w:val="20"/>
              </w:rPr>
              <w:t>Support</w:t>
            </w:r>
          </w:p>
        </w:tc>
      </w:tr>
      <w:tr w:rsidR="00680E3B" w14:paraId="3BBFA6FD" w14:textId="77777777" w:rsidTr="005F6031">
        <w:tblPrEx>
          <w:jc w:val="left"/>
        </w:tblPrEx>
        <w:trPr>
          <w:trHeight w:val="342"/>
        </w:trPr>
        <w:tc>
          <w:tcPr>
            <w:tcW w:w="1926" w:type="dxa"/>
          </w:tcPr>
          <w:p w14:paraId="3387415D" w14:textId="2762F863" w:rsidR="00680E3B" w:rsidRDefault="00680E3B" w:rsidP="00680E3B">
            <w:pPr>
              <w:rPr>
                <w:rFonts w:eastAsia="PMingLiU"/>
                <w:szCs w:val="20"/>
              </w:rPr>
            </w:pPr>
            <w:r>
              <w:rPr>
                <w:rFonts w:eastAsia="PMingLiU"/>
                <w:szCs w:val="20"/>
              </w:rPr>
              <w:t>Ericsson</w:t>
            </w:r>
          </w:p>
        </w:tc>
        <w:tc>
          <w:tcPr>
            <w:tcW w:w="6472" w:type="dxa"/>
          </w:tcPr>
          <w:p w14:paraId="5DE69ECB" w14:textId="77777777" w:rsidR="00680E3B" w:rsidRDefault="00680E3B" w:rsidP="00680E3B">
            <w:pPr>
              <w:rPr>
                <w:szCs w:val="20"/>
              </w:rPr>
            </w:pPr>
            <w:r w:rsidRPr="00693FDB">
              <w:rPr>
                <w:szCs w:val="20"/>
              </w:rPr>
              <w:t>Same comment at for proposal 1-2-5-1. However, if the necessity of modeling non-planar wavefronts is established, then a method with the following properties should be considered:</w:t>
            </w:r>
          </w:p>
          <w:p w14:paraId="2CEEA968" w14:textId="77777777" w:rsidR="00680E3B" w:rsidRDefault="00680E3B" w:rsidP="00680E3B">
            <w:pPr>
              <w:pStyle w:val="a"/>
              <w:numPr>
                <w:ilvl w:val="0"/>
                <w:numId w:val="29"/>
              </w:numPr>
            </w:pPr>
            <w:r w:rsidRPr="00693FDB">
              <w:t>Utilize the current structure of 38.901 as far as possible</w:t>
            </w:r>
          </w:p>
          <w:p w14:paraId="66E35EFB" w14:textId="3C79EFBB" w:rsidR="00680E3B" w:rsidRPr="00680E3B" w:rsidRDefault="00680E3B" w:rsidP="00680E3B">
            <w:pPr>
              <w:pStyle w:val="a"/>
              <w:numPr>
                <w:ilvl w:val="0"/>
                <w:numId w:val="29"/>
              </w:numPr>
            </w:pPr>
            <w:r w:rsidRPr="00693FDB">
              <w:t>Continuous behaviour with respect to the wavefront curvature, i.e. no “if near field (use one procedure) else (use another disjunct procedure)“</w:t>
            </w:r>
          </w:p>
        </w:tc>
      </w:tr>
      <w:tr w:rsidR="00030075" w14:paraId="17C8AF4B" w14:textId="77777777" w:rsidTr="005F6031">
        <w:tblPrEx>
          <w:jc w:val="left"/>
        </w:tblPrEx>
        <w:trPr>
          <w:trHeight w:val="342"/>
        </w:trPr>
        <w:tc>
          <w:tcPr>
            <w:tcW w:w="1926" w:type="dxa"/>
          </w:tcPr>
          <w:p w14:paraId="06994D6E" w14:textId="32A5CB9C" w:rsidR="00030075" w:rsidRDefault="00030075" w:rsidP="00030075">
            <w:pPr>
              <w:rPr>
                <w:rFonts w:eastAsia="PMingLiU"/>
                <w:szCs w:val="20"/>
              </w:rPr>
            </w:pPr>
            <w:r>
              <w:rPr>
                <w:rFonts w:hint="eastAsia"/>
                <w:szCs w:val="20"/>
              </w:rPr>
              <w:t>H</w:t>
            </w:r>
            <w:r>
              <w:rPr>
                <w:szCs w:val="20"/>
              </w:rPr>
              <w:t>uawei, HiSilicon</w:t>
            </w:r>
          </w:p>
        </w:tc>
        <w:tc>
          <w:tcPr>
            <w:tcW w:w="6472" w:type="dxa"/>
          </w:tcPr>
          <w:p w14:paraId="423C20F2" w14:textId="1D80EC2D" w:rsidR="00030075" w:rsidRPr="00693FDB" w:rsidRDefault="00030075" w:rsidP="00030075">
            <w:pPr>
              <w:rPr>
                <w:szCs w:val="20"/>
              </w:rPr>
            </w:pPr>
            <w:r>
              <w:rPr>
                <w:rFonts w:hint="eastAsia"/>
                <w:szCs w:val="20"/>
              </w:rPr>
              <w:t>S</w:t>
            </w:r>
            <w:r>
              <w:rPr>
                <w:szCs w:val="20"/>
              </w:rPr>
              <w:t>upport.</w:t>
            </w:r>
          </w:p>
        </w:tc>
      </w:tr>
      <w:tr w:rsidR="0040008B" w14:paraId="2A56DD9E" w14:textId="77777777" w:rsidTr="005F6031">
        <w:tblPrEx>
          <w:jc w:val="left"/>
        </w:tblPrEx>
        <w:trPr>
          <w:trHeight w:val="342"/>
        </w:trPr>
        <w:tc>
          <w:tcPr>
            <w:tcW w:w="1926" w:type="dxa"/>
            <w:shd w:val="clear" w:color="auto" w:fill="D9E2F3" w:themeFill="accent5" w:themeFillTint="33"/>
          </w:tcPr>
          <w:p w14:paraId="3BEFED67" w14:textId="6C7E5CB5" w:rsidR="0040008B" w:rsidRDefault="0040008B" w:rsidP="00030075">
            <w:pPr>
              <w:rPr>
                <w:szCs w:val="20"/>
              </w:rPr>
            </w:pPr>
            <w:r>
              <w:rPr>
                <w:szCs w:val="20"/>
              </w:rPr>
              <w:t>Moderator</w:t>
            </w:r>
          </w:p>
        </w:tc>
        <w:tc>
          <w:tcPr>
            <w:tcW w:w="6472" w:type="dxa"/>
            <w:shd w:val="clear" w:color="auto" w:fill="D9E2F3" w:themeFill="accent5" w:themeFillTint="33"/>
          </w:tcPr>
          <w:p w14:paraId="34BE7FE1" w14:textId="7C41C309" w:rsidR="007C0DBC" w:rsidRDefault="00030B68" w:rsidP="00030075">
            <w:pPr>
              <w:rPr>
                <w:szCs w:val="20"/>
              </w:rPr>
            </w:pPr>
            <w:r>
              <w:rPr>
                <w:szCs w:val="20"/>
              </w:rPr>
              <w:t xml:space="preserve">It seems that majority prefer to have a unified model. But </w:t>
            </w:r>
            <w:r w:rsidR="007C0DBC">
              <w:rPr>
                <w:szCs w:val="20"/>
              </w:rPr>
              <w:t>regarding the procedure, according to the companies’ view, even with the unified model, the channel realization (e.g., parameter or equation) may be different. Then, to reflect the situation, the following updated proposal is provided:</w:t>
            </w:r>
          </w:p>
          <w:p w14:paraId="0E1307BB" w14:textId="35217722" w:rsidR="007C0DBC" w:rsidRDefault="007C0DBC" w:rsidP="007C0DBC">
            <w:pPr>
              <w:spacing w:before="120" w:after="120"/>
              <w:rPr>
                <w:i/>
                <w:iCs/>
                <w:szCs w:val="20"/>
                <w:highlight w:val="yellow"/>
              </w:rPr>
            </w:pPr>
            <w:r>
              <w:rPr>
                <w:b/>
                <w:bCs/>
                <w:i/>
                <w:iCs/>
                <w:szCs w:val="20"/>
                <w:highlight w:val="yellow"/>
              </w:rPr>
              <w:t xml:space="preserve">Updated </w:t>
            </w: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7E735A29" w14:textId="4D1A3AED" w:rsidR="007C0DBC" w:rsidRPr="000848DD" w:rsidRDefault="007C0DBC" w:rsidP="00030075">
            <w:pPr>
              <w:pStyle w:val="a"/>
              <w:numPr>
                <w:ilvl w:val="0"/>
                <w:numId w:val="19"/>
              </w:numPr>
              <w:spacing w:beforeLines="0" w:afterLines="0"/>
              <w:rPr>
                <w:i/>
                <w:iCs/>
                <w:color w:val="FF0000"/>
                <w:highlight w:val="yellow"/>
              </w:rPr>
            </w:pPr>
            <w:r w:rsidRPr="000848DD">
              <w:rPr>
                <w:i/>
                <w:iCs/>
                <w:color w:val="FF0000"/>
                <w:highlight w:val="yellow"/>
              </w:rPr>
              <w:lastRenderedPageBreak/>
              <w:t>FFS: The same or different implementation for channel realization</w:t>
            </w:r>
          </w:p>
        </w:tc>
      </w:tr>
      <w:tr w:rsidR="00263B4E" w14:paraId="4A1EEA14" w14:textId="77777777" w:rsidTr="005F6031">
        <w:tblPrEx>
          <w:jc w:val="left"/>
        </w:tblPrEx>
        <w:trPr>
          <w:trHeight w:val="342"/>
        </w:trPr>
        <w:tc>
          <w:tcPr>
            <w:tcW w:w="1926" w:type="dxa"/>
            <w:shd w:val="clear" w:color="auto" w:fill="auto"/>
          </w:tcPr>
          <w:p w14:paraId="252A51A1" w14:textId="4786CF6D" w:rsidR="00263B4E" w:rsidRDefault="00263B4E" w:rsidP="00030075">
            <w:pPr>
              <w:rPr>
                <w:szCs w:val="20"/>
              </w:rPr>
            </w:pPr>
            <w:r>
              <w:rPr>
                <w:szCs w:val="20"/>
              </w:rPr>
              <w:lastRenderedPageBreak/>
              <w:t>Intel</w:t>
            </w:r>
          </w:p>
        </w:tc>
        <w:tc>
          <w:tcPr>
            <w:tcW w:w="6472" w:type="dxa"/>
            <w:shd w:val="clear" w:color="auto" w:fill="auto"/>
          </w:tcPr>
          <w:p w14:paraId="638A4250" w14:textId="0EEF6C1D" w:rsidR="00263B4E" w:rsidRDefault="00263B4E" w:rsidP="00030075">
            <w:pPr>
              <w:rPr>
                <w:szCs w:val="20"/>
              </w:rPr>
            </w:pPr>
            <w:r>
              <w:rPr>
                <w:szCs w:val="20"/>
              </w:rPr>
              <w:t>Support the updated proposal.</w:t>
            </w:r>
          </w:p>
        </w:tc>
      </w:tr>
      <w:tr w:rsidR="005F6031" w14:paraId="3FBD8318" w14:textId="77777777" w:rsidTr="005F6031">
        <w:tblPrEx>
          <w:jc w:val="left"/>
        </w:tblPrEx>
        <w:trPr>
          <w:trHeight w:val="342"/>
        </w:trPr>
        <w:tc>
          <w:tcPr>
            <w:tcW w:w="1926" w:type="dxa"/>
          </w:tcPr>
          <w:p w14:paraId="48730F81" w14:textId="3A5687B3" w:rsidR="005F6031" w:rsidRDefault="005F6031" w:rsidP="007F0DC7">
            <w:pPr>
              <w:rPr>
                <w:szCs w:val="20"/>
              </w:rPr>
            </w:pPr>
            <w:r>
              <w:rPr>
                <w:szCs w:val="20"/>
              </w:rPr>
              <w:t>Sharp</w:t>
            </w:r>
          </w:p>
        </w:tc>
        <w:tc>
          <w:tcPr>
            <w:tcW w:w="6472" w:type="dxa"/>
          </w:tcPr>
          <w:p w14:paraId="0126920C" w14:textId="4399B72D" w:rsidR="005F6031" w:rsidRDefault="005F6031" w:rsidP="007F0DC7">
            <w:pPr>
              <w:rPr>
                <w:szCs w:val="20"/>
              </w:rPr>
            </w:pPr>
            <w:r>
              <w:rPr>
                <w:szCs w:val="20"/>
              </w:rPr>
              <w:t>Overall, the proposal is okay. However, it’s unclear what is “properties” of near-field and far field.</w:t>
            </w:r>
          </w:p>
        </w:tc>
      </w:tr>
      <w:tr w:rsidR="0059627A" w14:paraId="3EAA75DF" w14:textId="77777777" w:rsidTr="00A577D1">
        <w:tblPrEx>
          <w:jc w:val="left"/>
        </w:tblPrEx>
        <w:trPr>
          <w:trHeight w:val="342"/>
        </w:trPr>
        <w:tc>
          <w:tcPr>
            <w:tcW w:w="1926" w:type="dxa"/>
            <w:shd w:val="clear" w:color="auto" w:fill="FFF2CC" w:themeFill="accent4" w:themeFillTint="33"/>
          </w:tcPr>
          <w:p w14:paraId="28056BB9" w14:textId="5F38781A" w:rsidR="0059627A" w:rsidRDefault="0059627A" w:rsidP="007F0DC7">
            <w:pPr>
              <w:rPr>
                <w:szCs w:val="20"/>
              </w:rPr>
            </w:pPr>
            <w:r>
              <w:rPr>
                <w:szCs w:val="20"/>
              </w:rPr>
              <w:t>Moderator</w:t>
            </w:r>
          </w:p>
        </w:tc>
        <w:tc>
          <w:tcPr>
            <w:tcW w:w="6472" w:type="dxa"/>
            <w:shd w:val="clear" w:color="auto" w:fill="FFF2CC" w:themeFill="accent4" w:themeFillTint="33"/>
          </w:tcPr>
          <w:p w14:paraId="35B83AFB" w14:textId="77777777" w:rsidR="0059627A" w:rsidRDefault="0059627A" w:rsidP="007F0DC7">
            <w:pPr>
              <w:rPr>
                <w:szCs w:val="20"/>
              </w:rPr>
            </w:pPr>
            <w:r>
              <w:rPr>
                <w:szCs w:val="20"/>
              </w:rPr>
              <w:t>After offline discussion, the following proposal is provided:</w:t>
            </w:r>
          </w:p>
          <w:p w14:paraId="2B2F0A0E" w14:textId="77777777" w:rsidR="0059627A" w:rsidRPr="00215B9C" w:rsidRDefault="0059627A" w:rsidP="0059627A">
            <w:pPr>
              <w:spacing w:before="120" w:after="120"/>
              <w:rPr>
                <w:rFonts w:ascii="Times New Roman" w:hAnsi="Times New Roman" w:cs="Times New Roman"/>
                <w:i/>
                <w:iCs/>
                <w:sz w:val="20"/>
                <w:szCs w:val="20"/>
                <w:highlight w:val="cyan"/>
              </w:rPr>
            </w:pPr>
            <w:r w:rsidRPr="00A91BDE">
              <w:rPr>
                <w:rFonts w:ascii="Times New Roman" w:hAnsi="Times New Roman" w:cs="Times New Roman"/>
                <w:b/>
                <w:bCs/>
                <w:i/>
                <w:iCs/>
                <w:sz w:val="20"/>
                <w:szCs w:val="20"/>
                <w:highlight w:val="cyan"/>
              </w:rPr>
              <w:t xml:space="preserve">Updated Proposal 1-2-6-1: </w:t>
            </w:r>
            <w:r w:rsidRPr="00A91BDE">
              <w:rPr>
                <w:rFonts w:ascii="Times New Roman" w:hAnsi="Times New Roman" w:cs="Times New Roman"/>
                <w:i/>
                <w:iCs/>
                <w:sz w:val="20"/>
                <w:szCs w:val="20"/>
                <w:highlight w:val="cyan"/>
              </w:rPr>
              <w:t>For near-field channel model, RAN1 strives to design a unified model to explicitly reflect the new properties of near- and existing properties</w:t>
            </w:r>
            <w:r w:rsidRPr="00215B9C">
              <w:rPr>
                <w:rFonts w:ascii="Times New Roman" w:hAnsi="Times New Roman" w:cs="Times New Roman"/>
                <w:i/>
                <w:iCs/>
                <w:sz w:val="20"/>
                <w:szCs w:val="20"/>
                <w:highlight w:val="cyan"/>
              </w:rPr>
              <w:t xml:space="preserve"> of far-field </w:t>
            </w:r>
            <w:r w:rsidRPr="00215B9C">
              <w:rPr>
                <w:rFonts w:ascii="Times New Roman" w:hAnsi="Times New Roman" w:cs="Times New Roman"/>
                <w:i/>
                <w:iCs/>
                <w:color w:val="000000" w:themeColor="text1"/>
                <w:sz w:val="20"/>
                <w:szCs w:val="20"/>
                <w:highlight w:val="cyan"/>
              </w:rPr>
              <w:t>under the structure of existing stochastic model TR 38.901</w:t>
            </w:r>
            <w:r w:rsidRPr="00215B9C">
              <w:rPr>
                <w:rFonts w:ascii="Times New Roman" w:hAnsi="Times New Roman" w:cs="Times New Roman"/>
                <w:i/>
                <w:iCs/>
                <w:sz w:val="20"/>
                <w:szCs w:val="20"/>
                <w:highlight w:val="cyan"/>
              </w:rPr>
              <w:t>.</w:t>
            </w:r>
          </w:p>
          <w:p w14:paraId="73026A07" w14:textId="1E63F6E9" w:rsidR="0059627A" w:rsidRPr="0059627A" w:rsidRDefault="0059627A" w:rsidP="007F0DC7">
            <w:pPr>
              <w:pStyle w:val="a"/>
              <w:numPr>
                <w:ilvl w:val="0"/>
                <w:numId w:val="31"/>
              </w:numPr>
              <w:rPr>
                <w:rFonts w:ascii="Times New Roman" w:hAnsi="Times New Roman" w:cs="Times New Roman"/>
                <w:i/>
                <w:iCs/>
                <w:color w:val="FF0000"/>
                <w:sz w:val="20"/>
                <w:highlight w:val="cyan"/>
              </w:rPr>
            </w:pPr>
            <w:r w:rsidRPr="00215B9C">
              <w:rPr>
                <w:rFonts w:ascii="Times New Roman" w:hAnsi="Times New Roman" w:cs="Times New Roman"/>
                <w:i/>
                <w:iCs/>
                <w:color w:val="FF0000"/>
                <w:sz w:val="20"/>
                <w:highlight w:val="cyan"/>
              </w:rPr>
              <w:t xml:space="preserve">FFS: The same or different implementations, e.g., procedures/equations, are used for near- and far-field channel realization </w:t>
            </w:r>
          </w:p>
        </w:tc>
      </w:tr>
    </w:tbl>
    <w:p w14:paraId="3845FC39" w14:textId="77777777" w:rsidR="005D56BF" w:rsidRDefault="005D56BF">
      <w:pPr>
        <w:spacing w:before="120" w:after="120"/>
        <w:rPr>
          <w:szCs w:val="20"/>
        </w:rPr>
      </w:pPr>
    </w:p>
    <w:p w14:paraId="0EF555DA" w14:textId="5AEFB029" w:rsidR="00C00996" w:rsidRDefault="003067D4">
      <w:pPr>
        <w:spacing w:before="120" w:after="120"/>
        <w:rPr>
          <w:szCs w:val="20"/>
        </w:rPr>
      </w:pPr>
      <w:r>
        <w:rPr>
          <w:szCs w:val="20"/>
        </w:rPr>
        <w:t>Additionally, a</w:t>
      </w:r>
      <w:r>
        <w:rPr>
          <w:rFonts w:hint="eastAsia"/>
          <w:szCs w:val="20"/>
        </w:rPr>
        <w:t>ccording to companies</w:t>
      </w:r>
      <w:r>
        <w:rPr>
          <w:szCs w:val="20"/>
        </w:rPr>
        <w:t>’</w:t>
      </w:r>
      <w:r>
        <w:rPr>
          <w:rFonts w:hint="eastAsia"/>
          <w:szCs w:val="20"/>
        </w:rPr>
        <w:t xml:space="preserve"> views, following options are summarized regarding </w:t>
      </w:r>
      <w:r>
        <w:rPr>
          <w:szCs w:val="20"/>
        </w:rPr>
        <w:t xml:space="preserve">how to reflect the </w:t>
      </w:r>
      <w:r>
        <w:rPr>
          <w:rFonts w:hint="eastAsia"/>
          <w:szCs w:val="20"/>
        </w:rPr>
        <w:t>near-field propagation</w:t>
      </w:r>
      <w:r>
        <w:rPr>
          <w:szCs w:val="20"/>
        </w:rPr>
        <w:t xml:space="preserve"> condition in the </w:t>
      </w:r>
      <w:r>
        <w:rPr>
          <w:rFonts w:hint="eastAsia"/>
          <w:szCs w:val="20"/>
        </w:rPr>
        <w:t>channel coefficient equation:</w:t>
      </w:r>
    </w:p>
    <w:p w14:paraId="74EB3301" w14:textId="77777777" w:rsidR="00C00996" w:rsidRDefault="003067D4">
      <w:pPr>
        <w:numPr>
          <w:ilvl w:val="0"/>
          <w:numId w:val="21"/>
        </w:numPr>
        <w:spacing w:before="120" w:after="120"/>
        <w:rPr>
          <w:szCs w:val="20"/>
        </w:rPr>
      </w:pPr>
      <w:r>
        <w:rPr>
          <w:rFonts w:hint="eastAsia"/>
          <w:szCs w:val="20"/>
        </w:rPr>
        <w:t>Option-1: The components in the existing channel coefficient equation need to be updated and revised to capture the near-field propagation. More specifically, following components are highlighted based on companies</w:t>
      </w:r>
      <w:r>
        <w:rPr>
          <w:szCs w:val="20"/>
        </w:rPr>
        <w:t>’</w:t>
      </w:r>
      <w:r>
        <w:rPr>
          <w:rFonts w:hint="eastAsia"/>
          <w:szCs w:val="20"/>
        </w:rPr>
        <w:t xml:space="preserve"> views:</w:t>
      </w:r>
    </w:p>
    <w:p w14:paraId="7E10B102" w14:textId="26BD1C95" w:rsidR="00C00996" w:rsidRDefault="003067D4">
      <w:pPr>
        <w:numPr>
          <w:ilvl w:val="0"/>
          <w:numId w:val="22"/>
        </w:numPr>
        <w:spacing w:before="120" w:after="120"/>
        <w:rPr>
          <w:szCs w:val="20"/>
        </w:rPr>
      </w:pPr>
      <w:r>
        <w:rPr>
          <w:rFonts w:hint="eastAsia"/>
          <w:szCs w:val="20"/>
        </w:rPr>
        <w:t xml:space="preserve">The antenna gain component is related to the arrival angle and departure angle, which needs updates to reflect the element pair-wise angle </w:t>
      </w:r>
      <w:r w:rsidR="00D60301">
        <w:rPr>
          <w:szCs w:val="20"/>
        </w:rPr>
        <w:t>variation [</w:t>
      </w:r>
      <w:r>
        <w:rPr>
          <w:rFonts w:hint="eastAsia"/>
          <w:szCs w:val="20"/>
        </w:rPr>
        <w:t xml:space="preserve">Huawei, ZTE, Intel, </w:t>
      </w:r>
      <w:proofErr w:type="spellStart"/>
      <w:r>
        <w:rPr>
          <w:rFonts w:hint="eastAsia"/>
          <w:szCs w:val="20"/>
        </w:rPr>
        <w:t>InterDigital</w:t>
      </w:r>
      <w:proofErr w:type="spellEnd"/>
      <w:r>
        <w:rPr>
          <w:rFonts w:hint="eastAsia"/>
          <w:szCs w:val="20"/>
        </w:rPr>
        <w:t>, vivo, CATT, Apple, LGE].</w:t>
      </w:r>
    </w:p>
    <w:p w14:paraId="61639F79" w14:textId="17450504" w:rsidR="00C00996" w:rsidRDefault="003067D4">
      <w:pPr>
        <w:numPr>
          <w:ilvl w:val="0"/>
          <w:numId w:val="22"/>
        </w:numPr>
        <w:spacing w:before="120" w:after="120"/>
        <w:rPr>
          <w:szCs w:val="20"/>
        </w:rPr>
      </w:pPr>
      <w:r>
        <w:rPr>
          <w:rFonts w:hint="eastAsia"/>
          <w:szCs w:val="20"/>
        </w:rPr>
        <w:t xml:space="preserve">The steering vector which is used to reflect the phase change should be updated to reflect the non-linear phase shift among different antenna element </w:t>
      </w:r>
      <w:r w:rsidR="00D60301">
        <w:rPr>
          <w:szCs w:val="20"/>
        </w:rPr>
        <w:t>pairs [</w:t>
      </w:r>
      <w:r>
        <w:rPr>
          <w:rFonts w:hint="eastAsia"/>
          <w:szCs w:val="20"/>
        </w:rPr>
        <w:t>Huawei, vivo</w:t>
      </w:r>
      <w:r>
        <w:rPr>
          <w:szCs w:val="20"/>
        </w:rPr>
        <w:t>, CATT</w:t>
      </w:r>
      <w:r>
        <w:rPr>
          <w:rFonts w:hint="eastAsia"/>
          <w:szCs w:val="20"/>
        </w:rPr>
        <w:t xml:space="preserve">, CEWIT, </w:t>
      </w:r>
      <w:proofErr w:type="spellStart"/>
      <w:r>
        <w:rPr>
          <w:rFonts w:hint="eastAsia"/>
          <w:szCs w:val="20"/>
        </w:rPr>
        <w:t>InterDigital</w:t>
      </w:r>
      <w:proofErr w:type="spellEnd"/>
      <w:r>
        <w:rPr>
          <w:rFonts w:hint="eastAsia"/>
          <w:szCs w:val="20"/>
        </w:rPr>
        <w:t>].</w:t>
      </w:r>
    </w:p>
    <w:p w14:paraId="45E9C7A3" w14:textId="4DDE2CC4" w:rsidR="00C00996" w:rsidRDefault="003067D4">
      <w:pPr>
        <w:numPr>
          <w:ilvl w:val="0"/>
          <w:numId w:val="22"/>
        </w:numPr>
        <w:spacing w:before="120" w:after="120"/>
        <w:rPr>
          <w:szCs w:val="20"/>
        </w:rPr>
      </w:pPr>
      <w:r>
        <w:rPr>
          <w:rFonts w:hint="eastAsia"/>
          <w:szCs w:val="20"/>
        </w:rPr>
        <w:t xml:space="preserve">The non-linear delay variation among different antenna element pairs shall be </w:t>
      </w:r>
      <w:r w:rsidR="00D60301">
        <w:rPr>
          <w:szCs w:val="20"/>
        </w:rPr>
        <w:t>reflected [</w:t>
      </w:r>
      <w:proofErr w:type="spellStart"/>
      <w:r>
        <w:rPr>
          <w:rFonts w:hint="eastAsia"/>
          <w:szCs w:val="20"/>
        </w:rPr>
        <w:t>InterDigital</w:t>
      </w:r>
      <w:proofErr w:type="spellEnd"/>
      <w:r>
        <w:rPr>
          <w:rFonts w:hint="eastAsia"/>
          <w:szCs w:val="20"/>
        </w:rPr>
        <w:t xml:space="preserve">, LGE]. </w:t>
      </w:r>
    </w:p>
    <w:p w14:paraId="349C9A86" w14:textId="5F682B86" w:rsidR="00C00996" w:rsidRDefault="003067D4">
      <w:pPr>
        <w:numPr>
          <w:ilvl w:val="0"/>
          <w:numId w:val="22"/>
        </w:numPr>
        <w:spacing w:before="120" w:after="120"/>
        <w:rPr>
          <w:szCs w:val="20"/>
        </w:rPr>
      </w:pPr>
      <w:r>
        <w:rPr>
          <w:rFonts w:hint="eastAsia"/>
          <w:szCs w:val="20"/>
        </w:rPr>
        <w:t>The element-wise polarization loss shall be captured [vivo, ZTE, Samsung].</w:t>
      </w:r>
    </w:p>
    <w:p w14:paraId="76E0C624" w14:textId="3A5AA918" w:rsidR="00C00996" w:rsidRDefault="003067D4">
      <w:pPr>
        <w:numPr>
          <w:ilvl w:val="0"/>
          <w:numId w:val="22"/>
        </w:numPr>
        <w:spacing w:before="120" w:after="120"/>
        <w:rPr>
          <w:szCs w:val="20"/>
        </w:rPr>
      </w:pPr>
      <w:r>
        <w:rPr>
          <w:rFonts w:hint="eastAsia"/>
          <w:szCs w:val="20"/>
        </w:rPr>
        <w:t xml:space="preserve">The doppler </w:t>
      </w:r>
      <w:r w:rsidR="00D60301">
        <w:rPr>
          <w:szCs w:val="20"/>
        </w:rPr>
        <w:t>component [</w:t>
      </w:r>
      <w:r>
        <w:rPr>
          <w:rFonts w:hint="eastAsia"/>
          <w:szCs w:val="20"/>
        </w:rPr>
        <w:t>Lenovo, ZTE] .</w:t>
      </w:r>
    </w:p>
    <w:p w14:paraId="281E4D83" w14:textId="4315C965" w:rsidR="00C00996" w:rsidRDefault="003067D4">
      <w:pPr>
        <w:numPr>
          <w:ilvl w:val="0"/>
          <w:numId w:val="23"/>
        </w:numPr>
        <w:spacing w:before="120" w:after="120"/>
        <w:rPr>
          <w:szCs w:val="20"/>
        </w:rPr>
      </w:pPr>
      <w:r>
        <w:rPr>
          <w:rFonts w:hint="eastAsia"/>
          <w:szCs w:val="20"/>
        </w:rPr>
        <w:t xml:space="preserve">Option-2: Additional matrix is added in the existing channel coefficient equation to reflect the phase and power variation of near-field </w:t>
      </w:r>
      <w:r w:rsidR="00D60301">
        <w:rPr>
          <w:szCs w:val="20"/>
        </w:rPr>
        <w:t>propagation [</w:t>
      </w:r>
      <w:r>
        <w:rPr>
          <w:rFonts w:hint="eastAsia"/>
          <w:szCs w:val="20"/>
        </w:rPr>
        <w:t>BUPT, CMCC].</w:t>
      </w:r>
    </w:p>
    <w:p w14:paraId="2D906CF0" w14:textId="77777777" w:rsidR="00C00996" w:rsidRDefault="003067D4">
      <w:pPr>
        <w:spacing w:before="120" w:after="120"/>
        <w:rPr>
          <w:szCs w:val="20"/>
        </w:rPr>
      </w:pPr>
      <w:r>
        <w:rPr>
          <w:rFonts w:hint="eastAsia"/>
          <w:szCs w:val="20"/>
        </w:rPr>
        <w:t>Besides, for the Option-1, [ZTE] further proposes that the orthogonality between channel parameters should be considered when generating the near-field channel coefficient.</w:t>
      </w:r>
    </w:p>
    <w:p w14:paraId="18AFFE91" w14:textId="77777777" w:rsidR="00C00996" w:rsidRDefault="003067D4">
      <w:pPr>
        <w:spacing w:before="120" w:after="120"/>
        <w:rPr>
          <w:szCs w:val="20"/>
        </w:rPr>
      </w:pPr>
      <w:r>
        <w:rPr>
          <w:szCs w:val="20"/>
        </w:rPr>
        <w:t xml:space="preserve">Meanwhile, </w:t>
      </w:r>
      <w:r>
        <w:rPr>
          <w:rFonts w:hint="eastAsia"/>
          <w:szCs w:val="20"/>
        </w:rPr>
        <w:t xml:space="preserve">the updated channel coefficient procedure diagram </w:t>
      </w:r>
      <w:r>
        <w:rPr>
          <w:szCs w:val="20"/>
        </w:rPr>
        <w:t>is</w:t>
      </w:r>
      <w:r>
        <w:rPr>
          <w:rFonts w:hint="eastAsia"/>
          <w:szCs w:val="20"/>
        </w:rPr>
        <w:t xml:space="preserve"> proposed by some companies, which are listed as following:</w:t>
      </w:r>
    </w:p>
    <w:p w14:paraId="32C5D02D" w14:textId="77777777" w:rsidR="00C00996" w:rsidRDefault="003067D4">
      <w:pPr>
        <w:numPr>
          <w:ilvl w:val="0"/>
          <w:numId w:val="23"/>
        </w:numPr>
        <w:spacing w:before="120" w:after="120"/>
        <w:rPr>
          <w:szCs w:val="20"/>
        </w:rPr>
      </w:pPr>
      <w:r>
        <w:rPr>
          <w:rFonts w:hint="eastAsia"/>
          <w:szCs w:val="20"/>
        </w:rPr>
        <w:t xml:space="preserve"> </w:t>
      </w:r>
      <w:proofErr w:type="spellStart"/>
      <w:r>
        <w:rPr>
          <w:rFonts w:hint="eastAsia"/>
          <w:szCs w:val="20"/>
        </w:rPr>
        <w:t>InterDigital</w:t>
      </w:r>
      <w:proofErr w:type="spellEnd"/>
      <w:r>
        <w:rPr>
          <w:rFonts w:hint="eastAsia"/>
          <w:szCs w:val="20"/>
        </w:rPr>
        <w:t>:</w:t>
      </w:r>
    </w:p>
    <w:tbl>
      <w:tblPr>
        <w:tblStyle w:val="3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005"/>
        <w:gridCol w:w="3636"/>
      </w:tblGrid>
      <w:tr w:rsidR="00C00996" w14:paraId="0E92B7B2" w14:textId="77777777" w:rsidTr="00C00996">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100" w:firstRow="0" w:lastRow="0" w:firstColumn="1" w:lastColumn="0" w:oddVBand="0" w:evenVBand="0" w:oddHBand="0" w:evenHBand="0" w:firstRowFirstColumn="1" w:firstRowLastColumn="0" w:lastRowFirstColumn="0" w:lastRowLastColumn="0"/>
            <w:tcW w:w="578" w:type="dxa"/>
          </w:tcPr>
          <w:p w14:paraId="69D01D78"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Step</w:t>
            </w:r>
          </w:p>
        </w:tc>
        <w:tc>
          <w:tcPr>
            <w:tcW w:w="4005" w:type="dxa"/>
          </w:tcPr>
          <w:p w14:paraId="70077D9A"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Processing block</w:t>
            </w:r>
          </w:p>
        </w:tc>
        <w:tc>
          <w:tcPr>
            <w:tcW w:w="3636" w:type="dxa"/>
          </w:tcPr>
          <w:p w14:paraId="6A6A6432"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Expected Impact</w:t>
            </w:r>
          </w:p>
        </w:tc>
      </w:tr>
      <w:tr w:rsidR="00C00996" w14:paraId="2BEA601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D9DDFDD"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1</w:t>
            </w:r>
          </w:p>
        </w:tc>
        <w:tc>
          <w:tcPr>
            <w:tcW w:w="4005" w:type="dxa"/>
            <w:tcBorders>
              <w:top w:val="single" w:sz="4" w:space="0" w:color="000000" w:themeColor="text1"/>
              <w:bottom w:val="single" w:sz="4" w:space="0" w:color="000000" w:themeColor="text1"/>
            </w:tcBorders>
          </w:tcPr>
          <w:p w14:paraId="1CA1DD9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rPr>
            </w:pPr>
            <w:r>
              <w:rPr>
                <w:rFonts w:ascii="Times New Roman" w:eastAsia="Calibri" w:hAnsi="Times New Roman"/>
                <w:szCs w:val="16"/>
              </w:rPr>
              <w:t>Set scenario, network layout and antenna parameters</w:t>
            </w:r>
          </w:p>
        </w:tc>
        <w:tc>
          <w:tcPr>
            <w:tcW w:w="3636" w:type="dxa"/>
            <w:tcBorders>
              <w:top w:val="single" w:sz="4" w:space="0" w:color="000000" w:themeColor="text1"/>
              <w:bottom w:val="single" w:sz="4" w:space="0" w:color="000000" w:themeColor="text1"/>
            </w:tcBorders>
          </w:tcPr>
          <w:p w14:paraId="08BF3F4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Restrict scenarios to Umi, Indoor, Indoor industrial</w:t>
            </w:r>
          </w:p>
        </w:tc>
      </w:tr>
      <w:tr w:rsidR="00C00996" w14:paraId="1D5ED184"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5974B355" w14:textId="77777777" w:rsidR="00C00996" w:rsidRDefault="003067D4">
            <w:pPr>
              <w:pStyle w:val="ae"/>
              <w:spacing w:before="120"/>
              <w:contextualSpacing/>
              <w:rPr>
                <w:rFonts w:ascii="Times New Roman" w:eastAsia="Calibri" w:hAnsi="Times New Roman"/>
                <w:szCs w:val="16"/>
                <w:lang w:val="fr-FR"/>
              </w:rPr>
            </w:pPr>
            <w:r>
              <w:rPr>
                <w:rFonts w:ascii="Times New Roman" w:eastAsia="Calibri" w:hAnsi="Times New Roman"/>
                <w:szCs w:val="16"/>
                <w:lang w:val="fr-FR"/>
              </w:rPr>
              <w:t>2</w:t>
            </w:r>
          </w:p>
        </w:tc>
        <w:tc>
          <w:tcPr>
            <w:tcW w:w="4005" w:type="dxa"/>
          </w:tcPr>
          <w:p w14:paraId="6D10BC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lang w:val="fr-FR"/>
              </w:rPr>
            </w:pPr>
            <w:r>
              <w:rPr>
                <w:rFonts w:ascii="Times New Roman" w:eastAsia="Calibri" w:hAnsi="Times New Roman"/>
                <w:szCs w:val="16"/>
                <w:lang w:val="fr-FR"/>
              </w:rPr>
              <w:t xml:space="preserve">Assign propagation condition </w:t>
            </w:r>
            <w:r>
              <w:rPr>
                <w:rFonts w:ascii="Times New Roman" w:eastAsia="Calibri" w:hAnsi="Times New Roman"/>
                <w:szCs w:val="16"/>
                <w:lang w:val="fr-FR"/>
              </w:rPr>
              <w:lastRenderedPageBreak/>
              <w:t>(NLOS/LOS)</w:t>
            </w:r>
          </w:p>
        </w:tc>
        <w:tc>
          <w:tcPr>
            <w:tcW w:w="3636" w:type="dxa"/>
          </w:tcPr>
          <w:p w14:paraId="3619F87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lastRenderedPageBreak/>
              <w:t>Low: Potential update of probabilities</w:t>
            </w:r>
          </w:p>
        </w:tc>
      </w:tr>
      <w:tr w:rsidR="00C00996" w14:paraId="026BAE8C"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59988354" w14:textId="77777777" w:rsidR="00C00996" w:rsidRDefault="003067D4">
            <w:pPr>
              <w:pStyle w:val="ae"/>
              <w:spacing w:before="120"/>
              <w:contextualSpacing/>
              <w:rPr>
                <w:rFonts w:ascii="Times New Roman" w:hAnsi="Times New Roman"/>
                <w:szCs w:val="16"/>
              </w:rPr>
            </w:pPr>
            <w:r>
              <w:rPr>
                <w:rFonts w:ascii="Times New Roman" w:hAnsi="Times New Roman"/>
                <w:szCs w:val="16"/>
              </w:rPr>
              <w:t>3</w:t>
            </w:r>
          </w:p>
        </w:tc>
        <w:tc>
          <w:tcPr>
            <w:tcW w:w="4005" w:type="dxa"/>
            <w:tcBorders>
              <w:top w:val="single" w:sz="4" w:space="0" w:color="000000" w:themeColor="text1"/>
              <w:bottom w:val="single" w:sz="4" w:space="0" w:color="000000" w:themeColor="text1"/>
            </w:tcBorders>
          </w:tcPr>
          <w:p w14:paraId="4AF30734"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Calculate pathloss</w:t>
            </w:r>
          </w:p>
        </w:tc>
        <w:tc>
          <w:tcPr>
            <w:tcW w:w="3636" w:type="dxa"/>
            <w:tcBorders>
              <w:top w:val="single" w:sz="4" w:space="0" w:color="000000" w:themeColor="text1"/>
              <w:bottom w:val="single" w:sz="4" w:space="0" w:color="000000" w:themeColor="text1"/>
            </w:tcBorders>
          </w:tcPr>
          <w:p w14:paraId="68683FF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Medium, if any </w:t>
            </w:r>
          </w:p>
        </w:tc>
      </w:tr>
      <w:tr w:rsidR="00C00996" w14:paraId="5718A81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7813D7F8" w14:textId="77777777" w:rsidR="00C00996" w:rsidRDefault="003067D4">
            <w:pPr>
              <w:pStyle w:val="ae"/>
              <w:spacing w:before="120"/>
              <w:contextualSpacing/>
              <w:rPr>
                <w:rFonts w:ascii="Times New Roman" w:hAnsi="Times New Roman"/>
                <w:szCs w:val="16"/>
              </w:rPr>
            </w:pPr>
            <w:r>
              <w:rPr>
                <w:rFonts w:ascii="Times New Roman" w:hAnsi="Times New Roman"/>
                <w:szCs w:val="16"/>
              </w:rPr>
              <w:t>4</w:t>
            </w:r>
          </w:p>
        </w:tc>
        <w:tc>
          <w:tcPr>
            <w:tcW w:w="4005" w:type="dxa"/>
          </w:tcPr>
          <w:p w14:paraId="2C513E42"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Generate correlated LSP (DS, AS, SF, K)</w:t>
            </w:r>
          </w:p>
        </w:tc>
        <w:tc>
          <w:tcPr>
            <w:tcW w:w="3636" w:type="dxa"/>
          </w:tcPr>
          <w:p w14:paraId="43CE297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39903A80"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67F67F75" w14:textId="77777777" w:rsidR="00C00996" w:rsidRDefault="003067D4">
            <w:pPr>
              <w:pStyle w:val="ae"/>
              <w:spacing w:before="120"/>
              <w:contextualSpacing/>
              <w:rPr>
                <w:rFonts w:ascii="Times New Roman" w:hAnsi="Times New Roman"/>
                <w:szCs w:val="16"/>
              </w:rPr>
            </w:pPr>
            <w:r>
              <w:rPr>
                <w:rFonts w:ascii="Times New Roman" w:hAnsi="Times New Roman"/>
                <w:szCs w:val="16"/>
              </w:rPr>
              <w:t>5</w:t>
            </w:r>
          </w:p>
        </w:tc>
        <w:tc>
          <w:tcPr>
            <w:tcW w:w="4005" w:type="dxa"/>
            <w:tcBorders>
              <w:top w:val="single" w:sz="4" w:space="0" w:color="000000" w:themeColor="text1"/>
              <w:bottom w:val="single" w:sz="4" w:space="0" w:color="000000" w:themeColor="text1"/>
            </w:tcBorders>
          </w:tcPr>
          <w:p w14:paraId="76848F4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 xml:space="preserve">Generate (cluster) delays </w:t>
            </w:r>
          </w:p>
        </w:tc>
        <w:tc>
          <w:tcPr>
            <w:tcW w:w="3636" w:type="dxa"/>
            <w:tcBorders>
              <w:top w:val="single" w:sz="4" w:space="0" w:color="000000" w:themeColor="text1"/>
              <w:bottom w:val="single" w:sz="4" w:space="0" w:color="000000" w:themeColor="text1"/>
            </w:tcBorders>
          </w:tcPr>
          <w:p w14:paraId="567AA1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High: Adapt delay generation mechanism of NF channel character. </w:t>
            </w:r>
          </w:p>
        </w:tc>
      </w:tr>
      <w:tr w:rsidR="00C00996" w14:paraId="4A3F19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6D212128" w14:textId="77777777" w:rsidR="00C00996" w:rsidRDefault="003067D4">
            <w:pPr>
              <w:pStyle w:val="ae"/>
              <w:spacing w:before="120"/>
              <w:contextualSpacing/>
              <w:rPr>
                <w:rFonts w:ascii="Times New Roman" w:hAnsi="Times New Roman"/>
                <w:szCs w:val="16"/>
              </w:rPr>
            </w:pPr>
            <w:r>
              <w:rPr>
                <w:rFonts w:ascii="Times New Roman" w:hAnsi="Times New Roman"/>
                <w:szCs w:val="16"/>
              </w:rPr>
              <w:t>6</w:t>
            </w:r>
          </w:p>
        </w:tc>
        <w:tc>
          <w:tcPr>
            <w:tcW w:w="4005" w:type="dxa"/>
          </w:tcPr>
          <w:p w14:paraId="2B01E18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cluster powers</w:t>
            </w:r>
          </w:p>
        </w:tc>
        <w:tc>
          <w:tcPr>
            <w:tcW w:w="3636" w:type="dxa"/>
          </w:tcPr>
          <w:p w14:paraId="02351A5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Medium: Potential update of parameters</w:t>
            </w:r>
          </w:p>
        </w:tc>
      </w:tr>
      <w:tr w:rsidR="00C00996" w14:paraId="54B4C6D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71C6C932" w14:textId="77777777" w:rsidR="00C00996" w:rsidRDefault="003067D4">
            <w:pPr>
              <w:pStyle w:val="ae"/>
              <w:spacing w:before="120"/>
              <w:contextualSpacing/>
              <w:rPr>
                <w:rFonts w:ascii="Times New Roman" w:hAnsi="Times New Roman"/>
                <w:szCs w:val="16"/>
              </w:rPr>
            </w:pPr>
            <w:r>
              <w:rPr>
                <w:rFonts w:ascii="Times New Roman" w:hAnsi="Times New Roman"/>
                <w:szCs w:val="16"/>
              </w:rPr>
              <w:t>7</w:t>
            </w:r>
          </w:p>
        </w:tc>
        <w:tc>
          <w:tcPr>
            <w:tcW w:w="4005" w:type="dxa"/>
            <w:tcBorders>
              <w:top w:val="single" w:sz="4" w:space="0" w:color="000000" w:themeColor="text1"/>
              <w:bottom w:val="single" w:sz="4" w:space="0" w:color="000000" w:themeColor="text1"/>
            </w:tcBorders>
          </w:tcPr>
          <w:p w14:paraId="72216B3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arrival &amp; departure angles</w:t>
            </w:r>
          </w:p>
        </w:tc>
        <w:tc>
          <w:tcPr>
            <w:tcW w:w="3636" w:type="dxa"/>
            <w:tcBorders>
              <w:top w:val="single" w:sz="4" w:space="0" w:color="000000" w:themeColor="text1"/>
              <w:bottom w:val="single" w:sz="4" w:space="0" w:color="000000" w:themeColor="text1"/>
            </w:tcBorders>
          </w:tcPr>
          <w:p w14:paraId="071BE88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Adapt to spherical wave channel model</w:t>
            </w:r>
          </w:p>
        </w:tc>
      </w:tr>
      <w:tr w:rsidR="00C00996" w14:paraId="3298A4F7"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363CA4E8" w14:textId="77777777" w:rsidR="00C00996" w:rsidRDefault="003067D4">
            <w:pPr>
              <w:pStyle w:val="ae"/>
              <w:spacing w:before="120"/>
              <w:contextualSpacing/>
              <w:rPr>
                <w:rFonts w:ascii="Times New Roman" w:hAnsi="Times New Roman"/>
                <w:szCs w:val="16"/>
              </w:rPr>
            </w:pPr>
            <w:r>
              <w:rPr>
                <w:rFonts w:ascii="Times New Roman" w:hAnsi="Times New Roman"/>
                <w:szCs w:val="16"/>
              </w:rPr>
              <w:t>8</w:t>
            </w:r>
          </w:p>
        </w:tc>
        <w:tc>
          <w:tcPr>
            <w:tcW w:w="4005" w:type="dxa"/>
          </w:tcPr>
          <w:p w14:paraId="4F8F35B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Perform random coupling of rays</w:t>
            </w:r>
          </w:p>
        </w:tc>
        <w:tc>
          <w:tcPr>
            <w:tcW w:w="3636" w:type="dxa"/>
          </w:tcPr>
          <w:p w14:paraId="440C9ABA"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parameters</w:t>
            </w:r>
          </w:p>
        </w:tc>
      </w:tr>
      <w:tr w:rsidR="00C00996" w14:paraId="1B8724B0"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4FD77F1" w14:textId="77777777" w:rsidR="00C00996" w:rsidRDefault="003067D4">
            <w:pPr>
              <w:pStyle w:val="ae"/>
              <w:spacing w:before="120"/>
              <w:contextualSpacing/>
              <w:rPr>
                <w:rFonts w:ascii="Times New Roman" w:hAnsi="Times New Roman"/>
                <w:szCs w:val="16"/>
              </w:rPr>
            </w:pPr>
            <w:r>
              <w:rPr>
                <w:rFonts w:ascii="Times New Roman" w:hAnsi="Times New Roman"/>
                <w:szCs w:val="16"/>
              </w:rPr>
              <w:t>9</w:t>
            </w:r>
          </w:p>
        </w:tc>
        <w:tc>
          <w:tcPr>
            <w:tcW w:w="4005" w:type="dxa"/>
            <w:tcBorders>
              <w:top w:val="single" w:sz="4" w:space="0" w:color="000000" w:themeColor="text1"/>
              <w:bottom w:val="single" w:sz="4" w:space="0" w:color="000000" w:themeColor="text1"/>
            </w:tcBorders>
          </w:tcPr>
          <w:p w14:paraId="2AEF14B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XPRs</w:t>
            </w:r>
          </w:p>
        </w:tc>
        <w:tc>
          <w:tcPr>
            <w:tcW w:w="3636" w:type="dxa"/>
            <w:tcBorders>
              <w:top w:val="single" w:sz="4" w:space="0" w:color="000000" w:themeColor="text1"/>
              <w:bottom w:val="single" w:sz="4" w:space="0" w:color="000000" w:themeColor="text1"/>
            </w:tcBorders>
          </w:tcPr>
          <w:p w14:paraId="30FAAB3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2FFAF6D9"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2A974742" w14:textId="77777777" w:rsidR="00C00996" w:rsidRDefault="003067D4">
            <w:pPr>
              <w:pStyle w:val="ae"/>
              <w:spacing w:before="120"/>
              <w:contextualSpacing/>
              <w:rPr>
                <w:rFonts w:ascii="Times New Roman" w:hAnsi="Times New Roman"/>
                <w:szCs w:val="16"/>
              </w:rPr>
            </w:pPr>
            <w:r>
              <w:rPr>
                <w:rFonts w:ascii="Times New Roman" w:hAnsi="Times New Roman"/>
                <w:szCs w:val="16"/>
              </w:rPr>
              <w:t>10</w:t>
            </w:r>
          </w:p>
        </w:tc>
        <w:tc>
          <w:tcPr>
            <w:tcW w:w="4005" w:type="dxa"/>
          </w:tcPr>
          <w:p w14:paraId="0895883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Draw random initial phases</w:t>
            </w:r>
          </w:p>
        </w:tc>
        <w:tc>
          <w:tcPr>
            <w:tcW w:w="3636" w:type="dxa"/>
          </w:tcPr>
          <w:p w14:paraId="6B978CA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4CD283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49DCAE22" w14:textId="77777777" w:rsidR="00C00996" w:rsidRDefault="003067D4">
            <w:pPr>
              <w:pStyle w:val="ae"/>
              <w:spacing w:before="120"/>
              <w:contextualSpacing/>
              <w:rPr>
                <w:rFonts w:ascii="Times New Roman" w:hAnsi="Times New Roman"/>
                <w:szCs w:val="16"/>
              </w:rPr>
            </w:pPr>
            <w:r>
              <w:rPr>
                <w:rFonts w:ascii="Times New Roman" w:hAnsi="Times New Roman"/>
                <w:szCs w:val="16"/>
              </w:rPr>
              <w:t>11</w:t>
            </w:r>
          </w:p>
        </w:tc>
        <w:tc>
          <w:tcPr>
            <w:tcW w:w="4005" w:type="dxa"/>
            <w:tcBorders>
              <w:top w:val="single" w:sz="4" w:space="0" w:color="000000" w:themeColor="text1"/>
              <w:bottom w:val="single" w:sz="4" w:space="0" w:color="000000" w:themeColor="text1"/>
            </w:tcBorders>
          </w:tcPr>
          <w:p w14:paraId="32113D3F"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channel coefficients</w:t>
            </w:r>
          </w:p>
        </w:tc>
        <w:tc>
          <w:tcPr>
            <w:tcW w:w="3636" w:type="dxa"/>
            <w:tcBorders>
              <w:top w:val="single" w:sz="4" w:space="0" w:color="000000" w:themeColor="text1"/>
              <w:bottom w:val="single" w:sz="4" w:space="0" w:color="000000" w:themeColor="text1"/>
            </w:tcBorders>
          </w:tcPr>
          <w:p w14:paraId="5A676D2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if any</w:t>
            </w:r>
          </w:p>
        </w:tc>
      </w:tr>
      <w:tr w:rsidR="00C00996" w14:paraId="0763B070" w14:textId="77777777" w:rsidTr="00C00996">
        <w:trPr>
          <w:trHeight w:val="224"/>
          <w:jc w:val="center"/>
        </w:trPr>
        <w:tc>
          <w:tcPr>
            <w:cnfStyle w:val="001000000000" w:firstRow="0" w:lastRow="0" w:firstColumn="1" w:lastColumn="0" w:oddVBand="0" w:evenVBand="0" w:oddHBand="0" w:evenHBand="0" w:firstRowFirstColumn="0" w:firstRowLastColumn="0" w:lastRowFirstColumn="0" w:lastRowLastColumn="0"/>
            <w:tcW w:w="578" w:type="dxa"/>
          </w:tcPr>
          <w:p w14:paraId="43105589" w14:textId="77777777" w:rsidR="00C00996" w:rsidRDefault="003067D4">
            <w:pPr>
              <w:pStyle w:val="ae"/>
              <w:spacing w:before="120"/>
              <w:contextualSpacing/>
              <w:rPr>
                <w:rFonts w:ascii="Times New Roman" w:hAnsi="Times New Roman"/>
                <w:szCs w:val="16"/>
              </w:rPr>
            </w:pPr>
            <w:r>
              <w:rPr>
                <w:rFonts w:ascii="Times New Roman" w:hAnsi="Times New Roman"/>
                <w:szCs w:val="16"/>
              </w:rPr>
              <w:t>12</w:t>
            </w:r>
          </w:p>
        </w:tc>
        <w:tc>
          <w:tcPr>
            <w:tcW w:w="4005" w:type="dxa"/>
          </w:tcPr>
          <w:p w14:paraId="64AE3C6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 xml:space="preserve">Apply pathloss and shadowing </w:t>
            </w:r>
          </w:p>
        </w:tc>
        <w:tc>
          <w:tcPr>
            <w:tcW w:w="3636" w:type="dxa"/>
          </w:tcPr>
          <w:p w14:paraId="0B4F9715"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bl>
    <w:p w14:paraId="0ABFA06F" w14:textId="35DC1311" w:rsidR="00C00996" w:rsidRDefault="003067D4">
      <w:pPr>
        <w:numPr>
          <w:ilvl w:val="0"/>
          <w:numId w:val="23"/>
        </w:numPr>
        <w:spacing w:before="120" w:after="120"/>
        <w:rPr>
          <w:szCs w:val="20"/>
        </w:rPr>
      </w:pPr>
      <w:r>
        <w:rPr>
          <w:rFonts w:hint="eastAsia"/>
          <w:szCs w:val="20"/>
        </w:rPr>
        <w:t>vivo:</w:t>
      </w:r>
    </w:p>
    <w:p w14:paraId="747A7E30" w14:textId="77777777" w:rsidR="00C00996" w:rsidRDefault="003067D4">
      <w:pPr>
        <w:numPr>
          <w:ilvl w:val="255"/>
          <w:numId w:val="0"/>
        </w:numPr>
        <w:spacing w:before="120" w:after="120"/>
        <w:jc w:val="center"/>
        <w:rPr>
          <w:szCs w:val="20"/>
        </w:rPr>
      </w:pPr>
      <w:r>
        <w:rPr>
          <w:rFonts w:eastAsia="MS Mincho" w:hint="eastAsia"/>
          <w:noProof/>
        </w:rPr>
        <w:drawing>
          <wp:inline distT="0" distB="0" distL="0" distR="0" wp14:anchorId="6B0EC9E3" wp14:editId="1FCE7BA6">
            <wp:extent cx="3641174" cy="1776950"/>
            <wp:effectExtent l="0" t="0" r="0" b="0"/>
            <wp:docPr id="18899968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9682"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2882" cy="1782664"/>
                    </a:xfrm>
                    <a:prstGeom prst="rect">
                      <a:avLst/>
                    </a:prstGeom>
                    <a:noFill/>
                    <a:ln>
                      <a:noFill/>
                    </a:ln>
                  </pic:spPr>
                </pic:pic>
              </a:graphicData>
            </a:graphic>
          </wp:inline>
        </w:drawing>
      </w:r>
    </w:p>
    <w:p w14:paraId="1A47FCAA" w14:textId="77777777" w:rsidR="00C00996" w:rsidRDefault="003067D4">
      <w:pPr>
        <w:numPr>
          <w:ilvl w:val="0"/>
          <w:numId w:val="23"/>
        </w:numPr>
        <w:spacing w:before="120" w:after="120"/>
        <w:rPr>
          <w:szCs w:val="20"/>
        </w:rPr>
      </w:pPr>
      <w:r>
        <w:rPr>
          <w:rFonts w:hint="eastAsia"/>
          <w:szCs w:val="20"/>
        </w:rPr>
        <w:t xml:space="preserve"> CATT:</w:t>
      </w:r>
    </w:p>
    <w:p w14:paraId="56B4B7BC" w14:textId="77777777" w:rsidR="00C00996" w:rsidRDefault="003067D4">
      <w:pPr>
        <w:numPr>
          <w:ilvl w:val="255"/>
          <w:numId w:val="0"/>
        </w:numPr>
        <w:spacing w:before="120" w:after="120"/>
        <w:jc w:val="center"/>
      </w:pPr>
      <w:r>
        <w:rPr>
          <w:noProof/>
        </w:rPr>
        <w:drawing>
          <wp:inline distT="0" distB="0" distL="0" distR="0" wp14:anchorId="651E9EF0" wp14:editId="5AF2AD91">
            <wp:extent cx="3527309" cy="1735717"/>
            <wp:effectExtent l="0" t="0" r="0" b="0"/>
            <wp:docPr id="21" name="图片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black background with red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28685" cy="1736394"/>
                    </a:xfrm>
                    <a:prstGeom prst="rect">
                      <a:avLst/>
                    </a:prstGeom>
                    <a:noFill/>
                  </pic:spPr>
                </pic:pic>
              </a:graphicData>
            </a:graphic>
          </wp:inline>
        </w:drawing>
      </w:r>
    </w:p>
    <w:p w14:paraId="6DF9870E" w14:textId="77777777" w:rsidR="00C00996" w:rsidRDefault="003067D4">
      <w:pPr>
        <w:numPr>
          <w:ilvl w:val="0"/>
          <w:numId w:val="23"/>
        </w:numPr>
        <w:spacing w:before="120" w:after="120"/>
        <w:rPr>
          <w:szCs w:val="20"/>
        </w:rPr>
      </w:pPr>
      <w:r>
        <w:rPr>
          <w:szCs w:val="20"/>
        </w:rPr>
        <w:t>CEWIT:</w:t>
      </w:r>
    </w:p>
    <w:p w14:paraId="18BF032C" w14:textId="1F46462E" w:rsidR="00C00996" w:rsidRDefault="00A02FBC">
      <w:pPr>
        <w:spacing w:before="120" w:after="120"/>
        <w:jc w:val="center"/>
      </w:pPr>
      <w:r w:rsidRPr="00A02FBC">
        <w:rPr>
          <w:noProof/>
        </w:rPr>
        <w:lastRenderedPageBreak/>
        <w:drawing>
          <wp:inline distT="0" distB="0" distL="0" distR="0" wp14:anchorId="65FF22A8" wp14:editId="63AE3225">
            <wp:extent cx="3554167" cy="2358336"/>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7189" cy="2406789"/>
                    </a:xfrm>
                    <a:prstGeom prst="rect">
                      <a:avLst/>
                    </a:prstGeom>
                  </pic:spPr>
                </pic:pic>
              </a:graphicData>
            </a:graphic>
          </wp:inline>
        </w:drawing>
      </w:r>
    </w:p>
    <w:p w14:paraId="72E975CA" w14:textId="77777777" w:rsidR="00C00996" w:rsidRDefault="003067D4">
      <w:pPr>
        <w:numPr>
          <w:ilvl w:val="0"/>
          <w:numId w:val="23"/>
        </w:numPr>
        <w:spacing w:before="120" w:after="120"/>
        <w:rPr>
          <w:szCs w:val="20"/>
        </w:rPr>
      </w:pPr>
      <w:r>
        <w:rPr>
          <w:szCs w:val="20"/>
        </w:rPr>
        <w:t>BUPT,CMCC:</w:t>
      </w:r>
    </w:p>
    <w:p w14:paraId="0158B92D" w14:textId="77777777" w:rsidR="00C00996" w:rsidRDefault="003067D4">
      <w:pPr>
        <w:spacing w:before="120" w:after="120"/>
        <w:jc w:val="center"/>
      </w:pPr>
      <w:r>
        <w:rPr>
          <w:noProof/>
        </w:rPr>
        <w:drawing>
          <wp:inline distT="0" distB="0" distL="0" distR="0" wp14:anchorId="3A220535" wp14:editId="2E9A1A7F">
            <wp:extent cx="3524885" cy="2307590"/>
            <wp:effectExtent l="0" t="0" r="5715" b="3810"/>
            <wp:docPr id="17507062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70629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885" cy="2307590"/>
                    </a:xfrm>
                    <a:prstGeom prst="rect">
                      <a:avLst/>
                    </a:prstGeom>
                    <a:noFill/>
                    <a:ln>
                      <a:noFill/>
                    </a:ln>
                  </pic:spPr>
                </pic:pic>
              </a:graphicData>
            </a:graphic>
          </wp:inline>
        </w:drawing>
      </w:r>
    </w:p>
    <w:p w14:paraId="43C4B150" w14:textId="77777777" w:rsidR="00C00996" w:rsidRDefault="003067D4">
      <w:pPr>
        <w:numPr>
          <w:ilvl w:val="0"/>
          <w:numId w:val="23"/>
        </w:numPr>
        <w:spacing w:before="120" w:after="120"/>
        <w:rPr>
          <w:szCs w:val="20"/>
        </w:rPr>
      </w:pPr>
      <w:r>
        <w:rPr>
          <w:rFonts w:hint="eastAsia"/>
          <w:szCs w:val="20"/>
        </w:rPr>
        <w:t>ZTE:</w:t>
      </w:r>
    </w:p>
    <w:p w14:paraId="6BD32C38" w14:textId="77777777" w:rsidR="00C00996" w:rsidRDefault="003067D4">
      <w:pPr>
        <w:numPr>
          <w:ilvl w:val="255"/>
          <w:numId w:val="0"/>
        </w:numPr>
        <w:spacing w:before="120" w:after="120"/>
        <w:jc w:val="center"/>
        <w:rPr>
          <w:szCs w:val="20"/>
        </w:rPr>
      </w:pPr>
      <w:r>
        <w:rPr>
          <w:rFonts w:hint="eastAsia"/>
          <w:noProof/>
          <w:szCs w:val="21"/>
        </w:rPr>
        <w:drawing>
          <wp:inline distT="0" distB="0" distL="114300" distR="114300" wp14:anchorId="05C52F48" wp14:editId="78B393B3">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6"/>
                    <a:stretch>
                      <a:fillRect/>
                    </a:stretch>
                  </pic:blipFill>
                  <pic:spPr>
                    <a:xfrm>
                      <a:off x="0" y="0"/>
                      <a:ext cx="3532967" cy="1770312"/>
                    </a:xfrm>
                    <a:prstGeom prst="rect">
                      <a:avLst/>
                    </a:prstGeom>
                    <a:noFill/>
                    <a:ln>
                      <a:noFill/>
                    </a:ln>
                  </pic:spPr>
                </pic:pic>
              </a:graphicData>
            </a:graphic>
          </wp:inline>
        </w:drawing>
      </w:r>
    </w:p>
    <w:p w14:paraId="1F5443B3" w14:textId="56D431D1" w:rsidR="00C00996" w:rsidRDefault="003067D4">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w:t>
      </w:r>
      <w:r>
        <w:rPr>
          <w:rFonts w:hint="eastAsia"/>
          <w:szCs w:val="20"/>
        </w:rPr>
        <w:t>are</w:t>
      </w:r>
      <w:r>
        <w:rPr>
          <w:szCs w:val="20"/>
        </w:rPr>
        <w:t xml:space="preserve"> stable. </w:t>
      </w:r>
    </w:p>
    <w:p w14:paraId="7EB5FE78"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2D49F014" w14:textId="77777777">
        <w:trPr>
          <w:trHeight w:val="335"/>
          <w:jc w:val="center"/>
        </w:trPr>
        <w:tc>
          <w:tcPr>
            <w:tcW w:w="1926" w:type="dxa"/>
          </w:tcPr>
          <w:p w14:paraId="26F036A2" w14:textId="77777777" w:rsidR="00C00996" w:rsidRDefault="003067D4">
            <w:pPr>
              <w:jc w:val="center"/>
              <w:rPr>
                <w:szCs w:val="20"/>
              </w:rPr>
            </w:pPr>
            <w:r>
              <w:rPr>
                <w:szCs w:val="20"/>
              </w:rPr>
              <w:lastRenderedPageBreak/>
              <w:t>Companies</w:t>
            </w:r>
          </w:p>
        </w:tc>
        <w:tc>
          <w:tcPr>
            <w:tcW w:w="6472" w:type="dxa"/>
          </w:tcPr>
          <w:p w14:paraId="686CB433" w14:textId="77777777" w:rsidR="00C00996" w:rsidRDefault="003067D4">
            <w:pPr>
              <w:jc w:val="center"/>
              <w:rPr>
                <w:szCs w:val="20"/>
              </w:rPr>
            </w:pPr>
            <w:r>
              <w:rPr>
                <w:szCs w:val="20"/>
              </w:rPr>
              <w:t>Comments and Views</w:t>
            </w:r>
          </w:p>
        </w:tc>
      </w:tr>
      <w:tr w:rsidR="00C00996" w14:paraId="487F6C8B" w14:textId="77777777">
        <w:trPr>
          <w:trHeight w:val="342"/>
          <w:jc w:val="center"/>
        </w:trPr>
        <w:tc>
          <w:tcPr>
            <w:tcW w:w="1926" w:type="dxa"/>
          </w:tcPr>
          <w:p w14:paraId="088C0A28" w14:textId="3EF92E7E" w:rsidR="00C00996" w:rsidRDefault="00D40D16">
            <w:pPr>
              <w:rPr>
                <w:szCs w:val="20"/>
              </w:rPr>
            </w:pPr>
            <w:r>
              <w:rPr>
                <w:szCs w:val="20"/>
              </w:rPr>
              <w:t>Lenovo</w:t>
            </w:r>
          </w:p>
        </w:tc>
        <w:tc>
          <w:tcPr>
            <w:tcW w:w="6472" w:type="dxa"/>
          </w:tcPr>
          <w:p w14:paraId="7F6E60AB" w14:textId="7E27AA3E" w:rsidR="00C00996" w:rsidRDefault="00DA2E5E">
            <w:pPr>
              <w:rPr>
                <w:szCs w:val="20"/>
              </w:rPr>
            </w:pPr>
            <w:r>
              <w:rPr>
                <w:szCs w:val="20"/>
              </w:rPr>
              <w:t xml:space="preserve">This seems premature at this time. </w:t>
            </w:r>
            <w:r w:rsidR="001B5B5C">
              <w:rPr>
                <w:szCs w:val="20"/>
              </w:rPr>
              <w:t xml:space="preserve">This discussion can be postponed after the rest proposals have been discussed. </w:t>
            </w:r>
          </w:p>
        </w:tc>
      </w:tr>
      <w:tr w:rsidR="008B229B" w14:paraId="71C2CA0A" w14:textId="77777777">
        <w:trPr>
          <w:trHeight w:val="342"/>
          <w:jc w:val="center"/>
        </w:trPr>
        <w:tc>
          <w:tcPr>
            <w:tcW w:w="1926" w:type="dxa"/>
          </w:tcPr>
          <w:p w14:paraId="5FF8A00E" w14:textId="271C1ACA" w:rsidR="008B229B" w:rsidRDefault="008B229B" w:rsidP="008B229B">
            <w:pPr>
              <w:rPr>
                <w:szCs w:val="20"/>
              </w:rPr>
            </w:pPr>
            <w:r>
              <w:rPr>
                <w:rFonts w:ascii="Times New Roman" w:eastAsia="Malgun Gothic" w:hAnsi="Times New Roman" w:cs="Times New Roman" w:hint="eastAsia"/>
                <w:szCs w:val="20"/>
              </w:rPr>
              <w:t>LGE</w:t>
            </w:r>
          </w:p>
        </w:tc>
        <w:tc>
          <w:tcPr>
            <w:tcW w:w="6472" w:type="dxa"/>
          </w:tcPr>
          <w:p w14:paraId="60211F83" w14:textId="7C3C6D41" w:rsidR="008B229B" w:rsidRDefault="008B229B" w:rsidP="008B229B">
            <w:pPr>
              <w:rPr>
                <w:szCs w:val="20"/>
              </w:rPr>
            </w:pPr>
            <w:r>
              <w:rPr>
                <w:rFonts w:ascii="Times New Roman" w:eastAsia="Malgun Gothic" w:hAnsi="Times New Roman" w:cs="Times New Roman" w:hint="eastAsia"/>
                <w:szCs w:val="20"/>
              </w:rPr>
              <w:t>Same view with Lenovo.</w:t>
            </w:r>
          </w:p>
        </w:tc>
      </w:tr>
      <w:tr w:rsidR="00EA0C8B" w14:paraId="342D568C" w14:textId="77777777">
        <w:trPr>
          <w:trHeight w:val="342"/>
          <w:jc w:val="center"/>
        </w:trPr>
        <w:tc>
          <w:tcPr>
            <w:tcW w:w="1926" w:type="dxa"/>
          </w:tcPr>
          <w:p w14:paraId="5276329E" w14:textId="1081B61C" w:rsidR="00EA0C8B" w:rsidRDefault="00EA0C8B" w:rsidP="00EA0C8B">
            <w:pPr>
              <w:rPr>
                <w:rFonts w:ascii="Times New Roman" w:eastAsia="Malgun Gothic" w:hAnsi="Times New Roman" w:cs="Times New Roman"/>
                <w:szCs w:val="20"/>
              </w:rPr>
            </w:pPr>
            <w:r>
              <w:rPr>
                <w:rFonts w:ascii="Times New Roman" w:eastAsia="MS Mincho" w:hAnsi="Times New Roman" w:cs="Times New Roman" w:hint="eastAsia"/>
                <w:szCs w:val="20"/>
              </w:rPr>
              <w:t>vivo</w:t>
            </w:r>
          </w:p>
        </w:tc>
        <w:tc>
          <w:tcPr>
            <w:tcW w:w="6472" w:type="dxa"/>
          </w:tcPr>
          <w:p w14:paraId="1B80B85C" w14:textId="65EE4659" w:rsidR="00EA0C8B" w:rsidRPr="00EA0C8B" w:rsidRDefault="00EA0C8B" w:rsidP="00EA0C8B">
            <w:pPr>
              <w:rPr>
                <w:rFonts w:ascii="Times New Roman" w:eastAsia="MS Mincho" w:hAnsi="Times New Roman" w:cs="Times New Roman"/>
                <w:szCs w:val="20"/>
              </w:rPr>
            </w:pPr>
            <w:r>
              <w:rPr>
                <w:rFonts w:ascii="Times New Roman" w:eastAsia="MS Mincho" w:hAnsi="Times New Roman" w:cs="Times New Roman" w:hint="eastAsia"/>
                <w:szCs w:val="20"/>
              </w:rPr>
              <w:t>It can be discussed later.</w:t>
            </w:r>
          </w:p>
        </w:tc>
      </w:tr>
      <w:tr w:rsidR="002A1C87" w14:paraId="7CDD4FFC" w14:textId="77777777">
        <w:trPr>
          <w:trHeight w:val="342"/>
          <w:jc w:val="center"/>
        </w:trPr>
        <w:tc>
          <w:tcPr>
            <w:tcW w:w="1926" w:type="dxa"/>
          </w:tcPr>
          <w:p w14:paraId="77CA9647" w14:textId="100404C9" w:rsidR="002A1C87" w:rsidRDefault="002A1C87" w:rsidP="002A1C87">
            <w:pPr>
              <w:rPr>
                <w:rFonts w:ascii="Times New Roman" w:eastAsia="MS Mincho" w:hAnsi="Times New Roman" w:cs="Times New Roman"/>
                <w:szCs w:val="20"/>
              </w:rPr>
            </w:pPr>
            <w:proofErr w:type="spellStart"/>
            <w:r>
              <w:rPr>
                <w:rFonts w:ascii="Times New Roman" w:eastAsia="MS Mincho" w:hAnsi="Times New Roman" w:cs="Times New Roman"/>
                <w:szCs w:val="20"/>
              </w:rPr>
              <w:t>CEWiT</w:t>
            </w:r>
            <w:proofErr w:type="spellEnd"/>
          </w:p>
        </w:tc>
        <w:tc>
          <w:tcPr>
            <w:tcW w:w="6472" w:type="dxa"/>
          </w:tcPr>
          <w:p w14:paraId="31F41BDA" w14:textId="05385F4D" w:rsidR="002A1C87" w:rsidRDefault="002A1C87" w:rsidP="002A1C87">
            <w:pPr>
              <w:rPr>
                <w:rFonts w:ascii="Times New Roman" w:eastAsia="MS Mincho" w:hAnsi="Times New Roman" w:cs="Times New Roman"/>
                <w:szCs w:val="20"/>
              </w:rPr>
            </w:pPr>
            <w:r>
              <w:rPr>
                <w:rFonts w:ascii="Times New Roman" w:eastAsia="MS Mincho" w:hAnsi="Times New Roman" w:cs="Times New Roman"/>
                <w:szCs w:val="20"/>
              </w:rPr>
              <w:t>We can discuss this later</w:t>
            </w:r>
          </w:p>
        </w:tc>
      </w:tr>
      <w:tr w:rsidR="005D56BF" w14:paraId="2FBEB9CB" w14:textId="77777777" w:rsidTr="005D56BF">
        <w:tblPrEx>
          <w:jc w:val="left"/>
        </w:tblPrEx>
        <w:trPr>
          <w:trHeight w:val="342"/>
        </w:trPr>
        <w:tc>
          <w:tcPr>
            <w:tcW w:w="1926" w:type="dxa"/>
          </w:tcPr>
          <w:p w14:paraId="74120655" w14:textId="77777777" w:rsidR="005D56BF" w:rsidRDefault="005D56BF" w:rsidP="007D7246">
            <w:pPr>
              <w:rPr>
                <w:rFonts w:ascii="Times New Roman" w:eastAsia="MS Mincho" w:hAnsi="Times New Roman" w:cs="Times New Roman"/>
                <w:szCs w:val="20"/>
              </w:rPr>
            </w:pPr>
            <w:proofErr w:type="spellStart"/>
            <w:r>
              <w:rPr>
                <w:rFonts w:ascii="Times New Roman" w:eastAsia="MS Mincho" w:hAnsi="Times New Roman" w:cs="Times New Roman"/>
                <w:szCs w:val="20"/>
              </w:rPr>
              <w:t>InterDigital</w:t>
            </w:r>
            <w:proofErr w:type="spellEnd"/>
          </w:p>
        </w:tc>
        <w:tc>
          <w:tcPr>
            <w:tcW w:w="6472" w:type="dxa"/>
          </w:tcPr>
          <w:p w14:paraId="7289E90E" w14:textId="77777777" w:rsidR="005D56BF" w:rsidRDefault="005D56BF" w:rsidP="007D7246">
            <w:pPr>
              <w:rPr>
                <w:rFonts w:ascii="Times New Roman" w:eastAsia="MS Mincho" w:hAnsi="Times New Roman" w:cs="Times New Roman"/>
                <w:szCs w:val="20"/>
              </w:rPr>
            </w:pPr>
            <w:r>
              <w:rPr>
                <w:rFonts w:ascii="Times New Roman" w:eastAsia="MS Mincho" w:hAnsi="Times New Roman" w:cs="Times New Roman"/>
                <w:szCs w:val="20"/>
              </w:rPr>
              <w:t>We should postpone the discussion.</w:t>
            </w:r>
          </w:p>
        </w:tc>
      </w:tr>
      <w:tr w:rsidR="00D0430F" w14:paraId="03B6EFDD" w14:textId="77777777" w:rsidTr="005D56BF">
        <w:tblPrEx>
          <w:jc w:val="left"/>
        </w:tblPrEx>
        <w:trPr>
          <w:trHeight w:val="342"/>
        </w:trPr>
        <w:tc>
          <w:tcPr>
            <w:tcW w:w="1926" w:type="dxa"/>
          </w:tcPr>
          <w:p w14:paraId="0D2DE105" w14:textId="3287CF05" w:rsidR="00D0430F" w:rsidRDefault="00D0430F" w:rsidP="007D7246">
            <w:pPr>
              <w:rPr>
                <w:rFonts w:ascii="Times New Roman" w:eastAsia="MS Mincho" w:hAnsi="Times New Roman" w:cs="Times New Roman"/>
                <w:szCs w:val="20"/>
              </w:rPr>
            </w:pPr>
            <w:r>
              <w:rPr>
                <w:rFonts w:ascii="Times New Roman" w:eastAsia="MS Mincho" w:hAnsi="Times New Roman" w:cs="Times New Roman"/>
                <w:szCs w:val="20"/>
              </w:rPr>
              <w:t>Ericsson</w:t>
            </w:r>
          </w:p>
        </w:tc>
        <w:tc>
          <w:tcPr>
            <w:tcW w:w="6472" w:type="dxa"/>
          </w:tcPr>
          <w:p w14:paraId="7CC11053"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For non-planar wavefront modeling, it is probably possible to minimize the changes to these two:</w:t>
            </w:r>
          </w:p>
          <w:p w14:paraId="159C2BFA"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A new step to generate a wavefront curvature per cluster</w:t>
            </w:r>
          </w:p>
          <w:p w14:paraId="341E267A" w14:textId="234FD7FC" w:rsid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Modify the equations in step 11 to determine the per-element amplitude and phase</w:t>
            </w:r>
          </w:p>
        </w:tc>
      </w:tr>
      <w:tr w:rsidR="00030075" w14:paraId="18EFBF3D" w14:textId="77777777" w:rsidTr="005D56BF">
        <w:tblPrEx>
          <w:jc w:val="left"/>
        </w:tblPrEx>
        <w:trPr>
          <w:trHeight w:val="342"/>
        </w:trPr>
        <w:tc>
          <w:tcPr>
            <w:tcW w:w="1926" w:type="dxa"/>
          </w:tcPr>
          <w:p w14:paraId="75033078" w14:textId="33299666" w:rsidR="00030075" w:rsidRDefault="00030075" w:rsidP="00030075">
            <w:pPr>
              <w:rPr>
                <w:rFonts w:ascii="Times New Roman" w:eastAsia="MS Mincho" w:hAnsi="Times New Roman" w:cs="Times New Roman"/>
                <w:szCs w:val="20"/>
              </w:rPr>
            </w:pPr>
            <w:r>
              <w:rPr>
                <w:rFonts w:hint="eastAsia"/>
                <w:szCs w:val="20"/>
              </w:rPr>
              <w:t>H</w:t>
            </w:r>
            <w:r>
              <w:rPr>
                <w:szCs w:val="20"/>
              </w:rPr>
              <w:t>uawei, HiSilicon</w:t>
            </w:r>
          </w:p>
        </w:tc>
        <w:tc>
          <w:tcPr>
            <w:tcW w:w="6472" w:type="dxa"/>
          </w:tcPr>
          <w:p w14:paraId="16676DE6" w14:textId="5D7BA324" w:rsidR="00030075" w:rsidRPr="00D0430F" w:rsidRDefault="00030075" w:rsidP="00030075">
            <w:pPr>
              <w:rPr>
                <w:rFonts w:ascii="Times New Roman" w:eastAsia="MS Mincho" w:hAnsi="Times New Roman" w:cs="Times New Roman"/>
                <w:szCs w:val="20"/>
              </w:rPr>
            </w:pPr>
            <w:r>
              <w:rPr>
                <w:szCs w:val="20"/>
              </w:rPr>
              <w:t>Can be discussed later.</w:t>
            </w:r>
          </w:p>
        </w:tc>
      </w:tr>
    </w:tbl>
    <w:p w14:paraId="5B73E40A" w14:textId="7DA44E21" w:rsidR="00C00996" w:rsidRDefault="003067D4">
      <w:pPr>
        <w:pStyle w:val="2"/>
        <w:tabs>
          <w:tab w:val="left" w:pos="576"/>
        </w:tabs>
        <w:spacing w:before="120" w:after="60"/>
        <w:rPr>
          <w:rFonts w:ascii="Times New Roman" w:hAnsi="Times New Roman"/>
          <w:b/>
          <w:bCs/>
        </w:rPr>
      </w:pPr>
      <w:r>
        <w:rPr>
          <w:rFonts w:ascii="Times New Roman" w:hAnsi="Times New Roman"/>
          <w:b/>
          <w:bCs/>
        </w:rPr>
        <w:t>1.</w:t>
      </w:r>
      <w:r>
        <w:rPr>
          <w:rFonts w:ascii="Times New Roman" w:hAnsi="Times New Roman" w:hint="eastAsia"/>
          <w:b/>
          <w:bCs/>
        </w:rPr>
        <w:t>3</w:t>
      </w:r>
      <w:r>
        <w:rPr>
          <w:rFonts w:ascii="Times New Roman" w:hAnsi="Times New Roman"/>
          <w:b/>
          <w:bCs/>
        </w:rPr>
        <w:t xml:space="preserve"> Others</w:t>
      </w:r>
    </w:p>
    <w:p w14:paraId="080041C8" w14:textId="77777777" w:rsidR="00C00996" w:rsidRDefault="003067D4">
      <w:pPr>
        <w:rPr>
          <w:szCs w:val="20"/>
        </w:rPr>
      </w:pPr>
      <w:r>
        <w:rPr>
          <w:szCs w:val="20"/>
        </w:rPr>
        <w:t>In addition, some proposal from individual company is also provided:</w:t>
      </w:r>
    </w:p>
    <w:p w14:paraId="0CE84996" w14:textId="77777777" w:rsidR="00C00996" w:rsidRDefault="003067D4">
      <w:pPr>
        <w:numPr>
          <w:ilvl w:val="0"/>
          <w:numId w:val="24"/>
        </w:numPr>
        <w:spacing w:before="120" w:after="120"/>
        <w:rPr>
          <w:szCs w:val="20"/>
        </w:rPr>
      </w:pPr>
      <w:r>
        <w:rPr>
          <w:szCs w:val="20"/>
        </w:rPr>
        <w:t>[Qualcomm]</w:t>
      </w:r>
      <w:r>
        <w:rPr>
          <w:rFonts w:hint="eastAsia"/>
          <w:szCs w:val="20"/>
        </w:rPr>
        <w:t xml:space="preserve"> proposes that the impact of spherical wavefront propagation needs to be assessed via simulations in the context of multi-user multiplexing and multi-layer transmissions for UEs in close proximity to a gNB with a large antenna array. And if simulation suggests that the impact is not significant, there may not be a strong necessity to model the spherical-wave propagation.</w:t>
      </w:r>
    </w:p>
    <w:p w14:paraId="465BAE3F" w14:textId="2587F312" w:rsidR="00C00996" w:rsidRDefault="003067D4">
      <w:pPr>
        <w:numPr>
          <w:ilvl w:val="0"/>
          <w:numId w:val="24"/>
        </w:numPr>
        <w:spacing w:before="120" w:after="120"/>
        <w:rPr>
          <w:szCs w:val="20"/>
        </w:rPr>
      </w:pPr>
      <w:r>
        <w:rPr>
          <w:rFonts w:hint="eastAsia"/>
          <w:szCs w:val="20"/>
        </w:rPr>
        <w:t>[vivo] proposes that the spatial correlation of these random variables should be considered to ensure the spatial consistency of near-field channel modeling</w:t>
      </w:r>
      <w:r>
        <w:rPr>
          <w:szCs w:val="20"/>
        </w:rPr>
        <w:t xml:space="preserve"> c</w:t>
      </w:r>
      <w:r>
        <w:rPr>
          <w:rFonts w:hint="eastAsia"/>
          <w:szCs w:val="20"/>
        </w:rPr>
        <w:t>onsidering that there may have additional random variables introduced into the near-field channel modeling</w:t>
      </w:r>
      <w:r>
        <w:rPr>
          <w:szCs w:val="20"/>
        </w:rPr>
        <w:t>.</w:t>
      </w:r>
    </w:p>
    <w:p w14:paraId="46388DEA" w14:textId="77777777" w:rsidR="00C00996" w:rsidRDefault="003067D4" w:rsidP="001F5856">
      <w:pPr>
        <w:spacing w:before="120" w:after="120"/>
        <w:rPr>
          <w:szCs w:val="20"/>
        </w:rPr>
      </w:pPr>
      <w:r>
        <w:rPr>
          <w:rFonts w:hint="eastAsia"/>
          <w:szCs w:val="20"/>
        </w:rPr>
        <w:t>F</w:t>
      </w:r>
      <w:r>
        <w:rPr>
          <w:szCs w:val="20"/>
        </w:rPr>
        <w:t xml:space="preserve">rom FL’s perspective, companies are encouraged to share your </w:t>
      </w:r>
      <w:r>
        <w:rPr>
          <w:rFonts w:hint="eastAsia"/>
          <w:szCs w:val="20"/>
        </w:rPr>
        <w:t>views</w:t>
      </w:r>
      <w:r>
        <w:rPr>
          <w:szCs w:val="20"/>
        </w:rPr>
        <w:t xml:space="preserve"> on the above issues:</w:t>
      </w:r>
    </w:p>
    <w:tbl>
      <w:tblPr>
        <w:tblStyle w:val="afc"/>
        <w:tblW w:w="0" w:type="auto"/>
        <w:jc w:val="center"/>
        <w:tblLook w:val="04A0" w:firstRow="1" w:lastRow="0" w:firstColumn="1" w:lastColumn="0" w:noHBand="0" w:noVBand="1"/>
      </w:tblPr>
      <w:tblGrid>
        <w:gridCol w:w="1926"/>
        <w:gridCol w:w="6472"/>
      </w:tblGrid>
      <w:tr w:rsidR="00C00996" w14:paraId="6F9E32EB" w14:textId="77777777">
        <w:trPr>
          <w:trHeight w:val="335"/>
          <w:jc w:val="center"/>
        </w:trPr>
        <w:tc>
          <w:tcPr>
            <w:tcW w:w="1926" w:type="dxa"/>
          </w:tcPr>
          <w:p w14:paraId="02A91A7C" w14:textId="77777777" w:rsidR="00C00996" w:rsidRDefault="003067D4">
            <w:pPr>
              <w:jc w:val="center"/>
              <w:rPr>
                <w:szCs w:val="20"/>
              </w:rPr>
            </w:pPr>
            <w:r>
              <w:rPr>
                <w:szCs w:val="20"/>
              </w:rPr>
              <w:t>Companies</w:t>
            </w:r>
          </w:p>
        </w:tc>
        <w:tc>
          <w:tcPr>
            <w:tcW w:w="6472" w:type="dxa"/>
          </w:tcPr>
          <w:p w14:paraId="2C69BDAC" w14:textId="77777777" w:rsidR="00C00996" w:rsidRDefault="003067D4">
            <w:pPr>
              <w:jc w:val="center"/>
              <w:rPr>
                <w:szCs w:val="20"/>
              </w:rPr>
            </w:pPr>
            <w:r>
              <w:rPr>
                <w:szCs w:val="20"/>
              </w:rPr>
              <w:t>Comments and Views</w:t>
            </w:r>
          </w:p>
        </w:tc>
      </w:tr>
      <w:tr w:rsidR="00C00996" w14:paraId="654B91C4" w14:textId="77777777">
        <w:trPr>
          <w:trHeight w:val="342"/>
          <w:jc w:val="center"/>
        </w:trPr>
        <w:tc>
          <w:tcPr>
            <w:tcW w:w="1926" w:type="dxa"/>
          </w:tcPr>
          <w:p w14:paraId="2314647F" w14:textId="3E25BDFF" w:rsidR="00C00996" w:rsidRDefault="00150A95">
            <w:pPr>
              <w:rPr>
                <w:szCs w:val="20"/>
              </w:rPr>
            </w:pPr>
            <w:r>
              <w:rPr>
                <w:szCs w:val="20"/>
              </w:rPr>
              <w:t>Ericsson</w:t>
            </w:r>
          </w:p>
        </w:tc>
        <w:tc>
          <w:tcPr>
            <w:tcW w:w="6472" w:type="dxa"/>
          </w:tcPr>
          <w:p w14:paraId="6060312E" w14:textId="48F6AE50" w:rsidR="00C00996" w:rsidRDefault="00150A95">
            <w:pPr>
              <w:rPr>
                <w:szCs w:val="20"/>
              </w:rPr>
            </w:pPr>
            <w:r w:rsidRPr="00ED3D63">
              <w:rPr>
                <w:szCs w:val="20"/>
              </w:rPr>
              <w:t>Fully agree with Qualcomm’s proposal above</w:t>
            </w:r>
          </w:p>
        </w:tc>
      </w:tr>
      <w:tr w:rsidR="00231335" w14:paraId="5A8F23E9" w14:textId="77777777">
        <w:trPr>
          <w:trHeight w:val="342"/>
          <w:jc w:val="center"/>
        </w:trPr>
        <w:tc>
          <w:tcPr>
            <w:tcW w:w="1926" w:type="dxa"/>
          </w:tcPr>
          <w:p w14:paraId="75D709B2" w14:textId="3AFB46C6" w:rsidR="00231335" w:rsidRDefault="00231335">
            <w:pPr>
              <w:rPr>
                <w:szCs w:val="20"/>
              </w:rPr>
            </w:pPr>
            <w:r>
              <w:rPr>
                <w:rFonts w:ascii="Times New Roman" w:hAnsi="Times New Roman" w:cs="Times New Roman"/>
                <w:szCs w:val="20"/>
              </w:rPr>
              <w:t>Keysight</w:t>
            </w:r>
          </w:p>
        </w:tc>
        <w:tc>
          <w:tcPr>
            <w:tcW w:w="6472" w:type="dxa"/>
          </w:tcPr>
          <w:p w14:paraId="559BF191" w14:textId="6A811AFD" w:rsidR="00231335" w:rsidRPr="00ED3D63" w:rsidRDefault="00231335">
            <w:pPr>
              <w:rPr>
                <w:szCs w:val="20"/>
              </w:rPr>
            </w:pPr>
            <w:r>
              <w:rPr>
                <w:rFonts w:ascii="Times New Roman" w:hAnsi="Times New Roman" w:cs="Times New Roman"/>
                <w:szCs w:val="20"/>
              </w:rPr>
              <w:t>Support Qualcomm proposal</w:t>
            </w:r>
          </w:p>
        </w:tc>
      </w:tr>
    </w:tbl>
    <w:p w14:paraId="1F24072A" w14:textId="77777777" w:rsidR="00C00996" w:rsidRDefault="003067D4">
      <w:pPr>
        <w:pStyle w:val="1"/>
        <w:keepLines w:val="0"/>
        <w:numPr>
          <w:ilvl w:val="0"/>
          <w:numId w:val="11"/>
        </w:numPr>
        <w:tabs>
          <w:tab w:val="left" w:pos="0"/>
        </w:tabs>
        <w:spacing w:before="120" w:after="60"/>
        <w:ind w:left="425" w:hanging="425"/>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Views on Spatial non-stationarity</w:t>
      </w:r>
    </w:p>
    <w:p w14:paraId="44338C82" w14:textId="77777777" w:rsidR="00C00996" w:rsidRDefault="003067D4">
      <w:pPr>
        <w:pStyle w:val="2"/>
        <w:spacing w:before="120" w:after="60"/>
        <w:rPr>
          <w:rFonts w:ascii="Times New Roman" w:hAnsi="Times New Roman"/>
          <w:b/>
          <w:bCs/>
          <w:sz w:val="22"/>
          <w:szCs w:val="22"/>
        </w:rPr>
      </w:pPr>
      <w:r>
        <w:rPr>
          <w:rFonts w:ascii="Times New Roman" w:hAnsi="Times New Roman"/>
          <w:b/>
          <w:bCs/>
          <w:sz w:val="22"/>
          <w:szCs w:val="22"/>
        </w:rPr>
        <w:t xml:space="preserve">2.1 </w:t>
      </w:r>
      <w:r>
        <w:rPr>
          <w:rFonts w:ascii="Times New Roman" w:eastAsiaTheme="minorEastAsia" w:hAnsi="Times New Roman"/>
          <w:b/>
        </w:rPr>
        <w:t>A</w:t>
      </w:r>
      <w:r>
        <w:rPr>
          <w:rFonts w:ascii="Times New Roman" w:eastAsiaTheme="minorEastAsia" w:hAnsi="Times New Roman" w:hint="eastAsia"/>
          <w:b/>
        </w:rPr>
        <w:t xml:space="preserve">ssumption for the </w:t>
      </w:r>
      <w:r>
        <w:rPr>
          <w:rFonts w:ascii="Times New Roman" w:eastAsiaTheme="minorEastAsia" w:hAnsi="Times New Roman"/>
          <w:b/>
        </w:rPr>
        <w:t>spatial non-stationar</w:t>
      </w:r>
      <w:r>
        <w:rPr>
          <w:rFonts w:ascii="Times New Roman" w:eastAsiaTheme="minorEastAsia" w:hAnsi="Times New Roman" w:hint="eastAsia"/>
          <w:b/>
        </w:rPr>
        <w:t>it</w:t>
      </w:r>
      <w:r>
        <w:rPr>
          <w:rFonts w:ascii="Times New Roman" w:eastAsiaTheme="minorEastAsia" w:hAnsi="Times New Roman"/>
          <w:b/>
        </w:rPr>
        <w:t>y</w:t>
      </w:r>
      <w:r>
        <w:rPr>
          <w:rFonts w:ascii="Times New Roman" w:eastAsiaTheme="minorEastAsia" w:hAnsi="Times New Roman" w:hint="eastAsia"/>
          <w:b/>
        </w:rPr>
        <w:t xml:space="preserve"> modeling</w:t>
      </w:r>
    </w:p>
    <w:p w14:paraId="08A21E30" w14:textId="77777777" w:rsidR="00C00996" w:rsidRDefault="003067D4">
      <w:pPr>
        <w:spacing w:before="120" w:after="60"/>
        <w:outlineLvl w:val="2"/>
      </w:pPr>
      <w:r>
        <w:rPr>
          <w:b/>
        </w:rPr>
        <w:t>2.1.1 Company view (Round-1)</w:t>
      </w:r>
    </w:p>
    <w:p w14:paraId="4E6CCB70" w14:textId="77777777" w:rsidR="00C00996" w:rsidRDefault="003067D4">
      <w:pPr>
        <w:snapToGrid w:val="0"/>
        <w:spacing w:before="120" w:after="120"/>
        <w:rPr>
          <w:szCs w:val="20"/>
        </w:rPr>
      </w:pPr>
      <w:r>
        <w:rPr>
          <w:szCs w:val="20"/>
        </w:rPr>
        <w:t>According to the contributions, the following views are provided regarding the scenario and assumption for spatial non-stationarity:</w:t>
      </w:r>
    </w:p>
    <w:p w14:paraId="3EC563C6" w14:textId="77777777" w:rsidR="00C00996" w:rsidRDefault="003067D4">
      <w:pPr>
        <w:numPr>
          <w:ilvl w:val="0"/>
          <w:numId w:val="24"/>
        </w:numPr>
        <w:spacing w:before="120" w:after="120"/>
        <w:rPr>
          <w:szCs w:val="20"/>
        </w:rPr>
      </w:pPr>
      <w:r>
        <w:rPr>
          <w:szCs w:val="20"/>
        </w:rPr>
        <w:t>[ZTE]: Both the centralized antenna and distributed antenna should be considered when studying the spatial non-stationary, at least the UMi and Indoor scenarios should be considered when studying the spatial non-</w:t>
      </w:r>
      <w:r>
        <w:rPr>
          <w:szCs w:val="20"/>
        </w:rPr>
        <w:lastRenderedPageBreak/>
        <w:t>stationary.</w:t>
      </w:r>
    </w:p>
    <w:p w14:paraId="359185D6" w14:textId="77777777" w:rsidR="00C00996" w:rsidRDefault="003067D4">
      <w:pPr>
        <w:numPr>
          <w:ilvl w:val="0"/>
          <w:numId w:val="24"/>
        </w:numPr>
        <w:spacing w:before="120" w:after="120"/>
        <w:rPr>
          <w:szCs w:val="20"/>
        </w:rPr>
      </w:pPr>
      <w:r>
        <w:rPr>
          <w:szCs w:val="20"/>
        </w:rPr>
        <w:t>[CATT]: Prioritize UMi-street canyon, UMa, indoor-office, and indoor-factory scenarios in channel model adaptation/extension for 7-24GHz.</w:t>
      </w:r>
    </w:p>
    <w:p w14:paraId="2AC83397" w14:textId="77777777" w:rsidR="00C00996" w:rsidRDefault="003067D4">
      <w:pPr>
        <w:numPr>
          <w:ilvl w:val="0"/>
          <w:numId w:val="24"/>
        </w:numPr>
        <w:spacing w:before="120" w:after="120"/>
        <w:rPr>
          <w:szCs w:val="20"/>
        </w:rPr>
      </w:pPr>
      <w:r>
        <w:rPr>
          <w:szCs w:val="20"/>
        </w:rPr>
        <w:t xml:space="preserve">[Qualcomm]: Decision on whether it is necessary to model spatial non-stationarity for FR3 channels is to be based on field measurements under realistic deployment scenarios. Considering large antenna arrays, outdoor deployments are prioritized for the study. If spatial non-stationarity is required to be modeled, use cluster visibility regions on the gNB side as a starting point. </w:t>
      </w:r>
    </w:p>
    <w:p w14:paraId="5D700152" w14:textId="77777777" w:rsidR="00C00996" w:rsidRDefault="003067D4">
      <w:pPr>
        <w:numPr>
          <w:ilvl w:val="0"/>
          <w:numId w:val="24"/>
        </w:numPr>
        <w:spacing w:before="120" w:after="120"/>
        <w:rPr>
          <w:szCs w:val="20"/>
        </w:rPr>
      </w:pPr>
      <w:r>
        <w:rPr>
          <w:szCs w:val="20"/>
        </w:rPr>
        <w:t>[BUPT, CMCC]: In the outdoor scenario, spatial non-stationarity caused by obstacles (such as buildings and trees) can be observed.</w:t>
      </w:r>
    </w:p>
    <w:p w14:paraId="2CEF7BFC" w14:textId="77777777" w:rsidR="00C00996" w:rsidRDefault="003067D4">
      <w:pPr>
        <w:spacing w:before="120" w:after="120"/>
        <w:rPr>
          <w:szCs w:val="20"/>
        </w:rPr>
      </w:pPr>
      <w:r>
        <w:rPr>
          <w:szCs w:val="20"/>
        </w:rPr>
        <w:t>In summary, companies show interest on UMi-street canyon, UMa, indoor-office, and indoor-factory scenarios, and centralized antenna and distributed antenna for the study of spatial non-stationarity. The following is proposed:</w:t>
      </w:r>
    </w:p>
    <w:p w14:paraId="7A743A2D" w14:textId="77777777" w:rsidR="00C00996" w:rsidRDefault="003067D4">
      <w:pPr>
        <w:spacing w:before="120" w:after="120"/>
        <w:rPr>
          <w:i/>
          <w:iCs/>
          <w:szCs w:val="20"/>
          <w:highlight w:val="yellow"/>
        </w:rPr>
      </w:pPr>
      <w:r>
        <w:rPr>
          <w:rFonts w:hint="eastAsia"/>
          <w:b/>
          <w:bCs/>
          <w:i/>
          <w:iCs/>
          <w:szCs w:val="20"/>
          <w:highlight w:val="yellow"/>
        </w:rPr>
        <w:t xml:space="preserve">Proposal 1-1-1-1: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modeling of spatial non-stationar</w:t>
      </w:r>
      <w:r>
        <w:rPr>
          <w:rFonts w:hint="eastAsia"/>
          <w:i/>
          <w:iCs/>
          <w:szCs w:val="20"/>
          <w:highlight w:val="yellow"/>
        </w:rPr>
        <w:t>it</w:t>
      </w:r>
      <w:r>
        <w:rPr>
          <w:i/>
          <w:iCs/>
          <w:szCs w:val="20"/>
          <w:highlight w:val="yellow"/>
        </w:rPr>
        <w:t>y</w:t>
      </w:r>
    </w:p>
    <w:p w14:paraId="57E8C310" w14:textId="28AA222C" w:rsidR="00C00996" w:rsidRDefault="003067D4">
      <w:pPr>
        <w:pStyle w:val="a"/>
        <w:numPr>
          <w:ilvl w:val="0"/>
          <w:numId w:val="13"/>
        </w:numPr>
        <w:spacing w:beforeLines="0" w:afterLines="0"/>
        <w:rPr>
          <w:i/>
          <w:iCs/>
          <w:highlight w:val="yellow"/>
        </w:rPr>
      </w:pPr>
      <w:r>
        <w:rPr>
          <w:rFonts w:hint="eastAsia"/>
          <w:i/>
          <w:iCs/>
          <w:highlight w:val="yellow"/>
        </w:rPr>
        <w:t>UMi, UMa, Indoor office and Indoor factory</w:t>
      </w:r>
    </w:p>
    <w:p w14:paraId="21EDCB14" w14:textId="6F5CF7D7" w:rsidR="00B009E4" w:rsidRDefault="00B009E4">
      <w:pPr>
        <w:pStyle w:val="a"/>
        <w:numPr>
          <w:ilvl w:val="0"/>
          <w:numId w:val="13"/>
        </w:numPr>
        <w:spacing w:beforeLines="0" w:afterLines="0"/>
        <w:rPr>
          <w:i/>
          <w:iCs/>
          <w:highlight w:val="yellow"/>
        </w:rPr>
      </w:pPr>
      <w:r>
        <w:rPr>
          <w:i/>
          <w:iCs/>
          <w:highlight w:val="yellow"/>
        </w:rPr>
        <w:t>FFS: RMa</w:t>
      </w:r>
    </w:p>
    <w:tbl>
      <w:tblPr>
        <w:tblStyle w:val="afc"/>
        <w:tblW w:w="0" w:type="auto"/>
        <w:jc w:val="center"/>
        <w:tblLook w:val="04A0" w:firstRow="1" w:lastRow="0" w:firstColumn="1" w:lastColumn="0" w:noHBand="0" w:noVBand="1"/>
      </w:tblPr>
      <w:tblGrid>
        <w:gridCol w:w="1926"/>
        <w:gridCol w:w="6472"/>
      </w:tblGrid>
      <w:tr w:rsidR="008C2061" w14:paraId="3B7F7500" w14:textId="77777777" w:rsidTr="007D7246">
        <w:trPr>
          <w:trHeight w:val="335"/>
          <w:jc w:val="center"/>
        </w:trPr>
        <w:tc>
          <w:tcPr>
            <w:tcW w:w="1926" w:type="dxa"/>
          </w:tcPr>
          <w:p w14:paraId="78CB84BF" w14:textId="77777777" w:rsidR="008C2061" w:rsidRDefault="008C2061" w:rsidP="007D7246">
            <w:pPr>
              <w:jc w:val="center"/>
              <w:rPr>
                <w:rFonts w:ascii="Times New Roman" w:hAnsi="Times New Roman" w:cs="Times New Roman"/>
                <w:szCs w:val="20"/>
              </w:rPr>
            </w:pPr>
            <w:r>
              <w:rPr>
                <w:rFonts w:ascii="Times New Roman" w:hAnsi="Times New Roman" w:cs="Times New Roman"/>
                <w:szCs w:val="20"/>
              </w:rPr>
              <w:t>Companies</w:t>
            </w:r>
          </w:p>
        </w:tc>
        <w:tc>
          <w:tcPr>
            <w:tcW w:w="6472" w:type="dxa"/>
          </w:tcPr>
          <w:p w14:paraId="32B09636" w14:textId="77777777" w:rsidR="008C2061" w:rsidRDefault="008C2061" w:rsidP="007D7246">
            <w:pPr>
              <w:jc w:val="center"/>
              <w:rPr>
                <w:rFonts w:ascii="Times New Roman" w:hAnsi="Times New Roman" w:cs="Times New Roman"/>
                <w:szCs w:val="20"/>
              </w:rPr>
            </w:pPr>
            <w:r>
              <w:rPr>
                <w:rFonts w:ascii="Times New Roman" w:hAnsi="Times New Roman" w:cs="Times New Roman"/>
                <w:szCs w:val="20"/>
              </w:rPr>
              <w:t>Comments and Views</w:t>
            </w:r>
          </w:p>
        </w:tc>
      </w:tr>
      <w:tr w:rsidR="008C2061" w14:paraId="3D9C861A" w14:textId="77777777" w:rsidTr="007D7246">
        <w:trPr>
          <w:trHeight w:val="342"/>
          <w:jc w:val="center"/>
        </w:trPr>
        <w:tc>
          <w:tcPr>
            <w:tcW w:w="1926" w:type="dxa"/>
          </w:tcPr>
          <w:p w14:paraId="23B8639C" w14:textId="77777777" w:rsidR="008C2061" w:rsidRDefault="008C2061" w:rsidP="007D7246">
            <w:pPr>
              <w:rPr>
                <w:rFonts w:ascii="Times New Roman" w:hAnsi="Times New Roman" w:cs="Times New Roman"/>
                <w:szCs w:val="20"/>
              </w:rPr>
            </w:pPr>
            <w:r>
              <w:rPr>
                <w:rFonts w:ascii="Times New Roman" w:hAnsi="Times New Roman" w:cs="Times New Roman"/>
                <w:szCs w:val="20"/>
              </w:rPr>
              <w:t>Ericsson</w:t>
            </w:r>
          </w:p>
        </w:tc>
        <w:tc>
          <w:tcPr>
            <w:tcW w:w="6472" w:type="dxa"/>
          </w:tcPr>
          <w:p w14:paraId="73D20CA5" w14:textId="77777777" w:rsidR="008C2061" w:rsidRPr="007C3E92" w:rsidRDefault="008C2061" w:rsidP="007D7246">
            <w:pPr>
              <w:rPr>
                <w:rFonts w:ascii="Times New Roman" w:hAnsi="Times New Roman" w:cs="Times New Roman"/>
              </w:rPr>
            </w:pPr>
            <w:r w:rsidRPr="007C3E92">
              <w:rPr>
                <w:rFonts w:ascii="Times New Roman" w:hAnsi="Times New Roman" w:cs="Times New Roman"/>
              </w:rPr>
              <w:t>The second bullet should be updated to include also potential new scenarios such as suburban macro (SMa). Also, it is not yet decided if spatial non-stationarity needs to be modeled so the main sentence can be clarified</w:t>
            </w:r>
          </w:p>
          <w:p w14:paraId="5C3BFFE3" w14:textId="77777777" w:rsidR="008C2061" w:rsidRPr="007C3E92" w:rsidRDefault="008C2061" w:rsidP="007D7246">
            <w:pPr>
              <w:spacing w:before="120" w:after="120"/>
              <w:rPr>
                <w:rFonts w:ascii="Times New Roman" w:hAnsi="Times New Roman" w:cs="Times New Roman"/>
                <w:i/>
                <w:iCs/>
              </w:rPr>
            </w:pPr>
            <w:r w:rsidRPr="007C3E92">
              <w:rPr>
                <w:rFonts w:ascii="Times New Roman" w:hAnsi="Times New Roman" w:cs="Times New Roman" w:hint="eastAsia"/>
                <w:b/>
                <w:bCs/>
                <w:i/>
                <w:iCs/>
              </w:rPr>
              <w:t>Proposal 1-1-1</w:t>
            </w:r>
            <w:r w:rsidRPr="007C3E92">
              <w:rPr>
                <w:rFonts w:ascii="Times New Roman" w:hAnsi="Times New Roman" w:cs="Times New Roman"/>
                <w:b/>
                <w:bCs/>
                <w:i/>
                <w:iCs/>
              </w:rPr>
              <w:t>-1</w:t>
            </w:r>
            <w:r w:rsidRPr="007C3E92">
              <w:rPr>
                <w:rFonts w:ascii="Times New Roman" w:hAnsi="Times New Roman" w:cs="Times New Roman" w:hint="eastAsia"/>
                <w:b/>
                <w:bCs/>
                <w:i/>
                <w:iCs/>
              </w:rPr>
              <w:t xml:space="preserve">: </w:t>
            </w:r>
            <w:r w:rsidRPr="007C3E92">
              <w:rPr>
                <w:rFonts w:ascii="Times New Roman" w:hAnsi="Times New Roman" w:cs="Times New Roman" w:hint="eastAsia"/>
                <w:i/>
                <w:iCs/>
              </w:rPr>
              <w:t xml:space="preserve">The </w:t>
            </w:r>
            <w:r w:rsidRPr="007C3E92">
              <w:rPr>
                <w:rFonts w:ascii="Times New Roman" w:hAnsi="Times New Roman" w:cs="Times New Roman"/>
                <w:i/>
                <w:iCs/>
              </w:rPr>
              <w:t xml:space="preserve">following scenarios </w:t>
            </w:r>
            <w:r w:rsidRPr="007C3E92">
              <w:rPr>
                <w:rFonts w:ascii="Times New Roman" w:hAnsi="Times New Roman" w:cs="Times New Roman" w:hint="eastAsia"/>
                <w:i/>
                <w:iCs/>
              </w:rPr>
              <w:t xml:space="preserve">defined in TR38.901 should be prioritized for </w:t>
            </w:r>
            <w:r w:rsidRPr="007C3E92">
              <w:rPr>
                <w:rFonts w:ascii="Times New Roman" w:hAnsi="Times New Roman" w:cs="Times New Roman"/>
                <w:i/>
                <w:iCs/>
                <w:color w:val="FF0000"/>
                <w:u w:val="single"/>
              </w:rPr>
              <w:t xml:space="preserve">studying need and potential methods for </w:t>
            </w:r>
            <w:r w:rsidRPr="007C3E92">
              <w:rPr>
                <w:rFonts w:ascii="Times New Roman" w:hAnsi="Times New Roman" w:cs="Times New Roman" w:hint="eastAsia"/>
                <w:i/>
                <w:iCs/>
                <w:strike/>
                <w:color w:val="FF0000"/>
              </w:rPr>
              <w:t>the</w:t>
            </w:r>
            <w:r w:rsidRPr="007C3E92">
              <w:rPr>
                <w:rFonts w:ascii="Times New Roman" w:hAnsi="Times New Roman" w:cs="Times New Roman" w:hint="eastAsia"/>
                <w:i/>
                <w:iCs/>
                <w:color w:val="FF0000"/>
              </w:rPr>
              <w:t xml:space="preserve"> </w:t>
            </w:r>
            <w:r w:rsidRPr="007C3E92">
              <w:rPr>
                <w:rFonts w:ascii="Times New Roman" w:hAnsi="Times New Roman" w:cs="Times New Roman"/>
                <w:i/>
                <w:iCs/>
              </w:rPr>
              <w:t>modelling of spatial non-stationarity</w:t>
            </w:r>
          </w:p>
          <w:p w14:paraId="04D4A187" w14:textId="77777777" w:rsidR="008C2061" w:rsidRPr="007C3E92" w:rsidRDefault="008C2061" w:rsidP="007D7246">
            <w:pPr>
              <w:pStyle w:val="a"/>
              <w:numPr>
                <w:ilvl w:val="0"/>
                <w:numId w:val="13"/>
              </w:numPr>
              <w:spacing w:beforeLines="0" w:afterLines="0"/>
              <w:rPr>
                <w:i/>
                <w:iCs/>
                <w:szCs w:val="22"/>
              </w:rPr>
            </w:pPr>
            <w:r w:rsidRPr="007C3E92">
              <w:rPr>
                <w:rFonts w:hint="eastAsia"/>
                <w:i/>
                <w:iCs/>
                <w:szCs w:val="22"/>
              </w:rPr>
              <w:t>UMi, UMa, Indoor office and Indoor factory</w:t>
            </w:r>
          </w:p>
          <w:p w14:paraId="6C456765" w14:textId="77777777" w:rsidR="008C2061" w:rsidRDefault="008C2061" w:rsidP="007D7246">
            <w:pPr>
              <w:pStyle w:val="a"/>
              <w:numPr>
                <w:ilvl w:val="0"/>
                <w:numId w:val="13"/>
              </w:numPr>
              <w:spacing w:beforeLines="0" w:afterLines="0"/>
            </w:pPr>
            <w:r w:rsidRPr="007C3E92">
              <w:rPr>
                <w:i/>
                <w:iCs/>
                <w:szCs w:val="22"/>
              </w:rPr>
              <w:t xml:space="preserve">FFS: RMa </w:t>
            </w:r>
            <w:r w:rsidRPr="007C3E92">
              <w:rPr>
                <w:i/>
                <w:iCs/>
                <w:color w:val="FF0000"/>
                <w:szCs w:val="22"/>
                <w:u w:val="single"/>
              </w:rPr>
              <w:t>and other new scenarios</w:t>
            </w:r>
          </w:p>
        </w:tc>
      </w:tr>
      <w:tr w:rsidR="00450B07" w14:paraId="21118353" w14:textId="77777777" w:rsidTr="00450B07">
        <w:trPr>
          <w:trHeight w:val="342"/>
          <w:jc w:val="center"/>
        </w:trPr>
        <w:tc>
          <w:tcPr>
            <w:tcW w:w="1926" w:type="dxa"/>
            <w:shd w:val="clear" w:color="auto" w:fill="FFF2CC" w:themeFill="accent4" w:themeFillTint="33"/>
          </w:tcPr>
          <w:p w14:paraId="1478AD03" w14:textId="7D37FBAD" w:rsidR="00450B07" w:rsidRDefault="00450B07" w:rsidP="007D7246">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FFF2CC" w:themeFill="accent4" w:themeFillTint="33"/>
          </w:tcPr>
          <w:p w14:paraId="7895910C" w14:textId="77777777" w:rsidR="00450B07" w:rsidRDefault="00450B07" w:rsidP="007D7246">
            <w:pPr>
              <w:rPr>
                <w:rFonts w:ascii="Times New Roman" w:hAnsi="Times New Roman" w:cs="Times New Roman"/>
              </w:rPr>
            </w:pPr>
            <w:r>
              <w:rPr>
                <w:rFonts w:ascii="Times New Roman" w:hAnsi="Times New Roman" w:cs="Times New Roman"/>
              </w:rPr>
              <w:t>According to the inputs and progress made for near-field, the following updated proposal is provided:</w:t>
            </w:r>
          </w:p>
          <w:p w14:paraId="1CEA68B5" w14:textId="77777777" w:rsidR="008D683D" w:rsidRPr="00CD1A41" w:rsidRDefault="008D683D" w:rsidP="008D683D">
            <w:pPr>
              <w:spacing w:before="120" w:after="120"/>
              <w:rPr>
                <w:rFonts w:ascii="Times New Roman" w:hAnsi="Times New Roman" w:cs="Times New Roman"/>
                <w:i/>
                <w:iCs/>
                <w:sz w:val="20"/>
                <w:szCs w:val="20"/>
                <w:highlight w:val="yellow"/>
              </w:rPr>
            </w:pPr>
            <w:r w:rsidRPr="00CD1A41">
              <w:rPr>
                <w:rFonts w:ascii="Times New Roman" w:hAnsi="Times New Roman" w:cs="Times New Roman"/>
                <w:b/>
                <w:bCs/>
                <w:i/>
                <w:iCs/>
                <w:sz w:val="20"/>
                <w:szCs w:val="20"/>
                <w:highlight w:val="yellow"/>
              </w:rPr>
              <w:t xml:space="preserve">Updated Proposal 2-1-1-1: </w:t>
            </w:r>
            <w:r w:rsidRPr="00CD1A41">
              <w:rPr>
                <w:rFonts w:ascii="Times New Roman" w:hAnsi="Times New Roman" w:cs="Times New Roman"/>
                <w:i/>
                <w:iCs/>
                <w:sz w:val="20"/>
                <w:szCs w:val="20"/>
                <w:highlight w:val="yellow"/>
              </w:rPr>
              <w:t xml:space="preserve">The following scenarios defined in TR38.901 should be considered for </w:t>
            </w:r>
            <w:r w:rsidRPr="00CD1A41">
              <w:rPr>
                <w:rFonts w:ascii="Times New Roman" w:hAnsi="Times New Roman" w:cs="Times New Roman"/>
                <w:i/>
                <w:iCs/>
                <w:color w:val="FF0000"/>
                <w:sz w:val="20"/>
                <w:szCs w:val="20"/>
                <w:highlight w:val="yellow"/>
                <w:u w:val="single"/>
              </w:rPr>
              <w:t>studying/</w:t>
            </w:r>
            <w:r w:rsidRPr="00CD1A41">
              <w:rPr>
                <w:rFonts w:ascii="Times New Roman" w:hAnsi="Times New Roman" w:cs="Times New Roman"/>
                <w:i/>
                <w:iCs/>
                <w:sz w:val="20"/>
                <w:szCs w:val="20"/>
                <w:highlight w:val="yellow"/>
              </w:rPr>
              <w:t>modelling of spatial non-stationarity</w:t>
            </w:r>
          </w:p>
          <w:p w14:paraId="67BF983B" w14:textId="77777777" w:rsidR="008D683D" w:rsidRPr="00CD1A41" w:rsidRDefault="008D683D" w:rsidP="008D683D">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UMi, UMa, Indoor office and Indoor factory</w:t>
            </w:r>
          </w:p>
          <w:p w14:paraId="74920688" w14:textId="53A1D910" w:rsidR="008D683D" w:rsidRPr="008D683D" w:rsidRDefault="008D683D" w:rsidP="007D7246">
            <w:pPr>
              <w:pStyle w:val="a"/>
              <w:numPr>
                <w:ilvl w:val="0"/>
                <w:numId w:val="13"/>
              </w:numPr>
              <w:spacing w:beforeLines="0" w:afterLines="0"/>
              <w:rPr>
                <w:rFonts w:ascii="Times New Roman" w:hAnsi="Times New Roman" w:cs="Times New Roman"/>
                <w:b/>
                <w:bCs w:val="0"/>
                <w:i/>
                <w:iCs/>
                <w:sz w:val="20"/>
                <w:highlight w:val="yellow"/>
              </w:rPr>
            </w:pPr>
            <w:r w:rsidRPr="00CD1A41">
              <w:rPr>
                <w:rFonts w:ascii="Times New Roman" w:hAnsi="Times New Roman" w:cs="Times New Roman"/>
                <w:i/>
                <w:iCs/>
                <w:sz w:val="20"/>
                <w:highlight w:val="yellow"/>
              </w:rPr>
              <w:t xml:space="preserve">FFS: RMa </w:t>
            </w:r>
            <w:r w:rsidRPr="00CD1A41">
              <w:rPr>
                <w:rFonts w:ascii="Times New Roman" w:hAnsi="Times New Roman" w:cs="Times New Roman"/>
                <w:i/>
                <w:iCs/>
                <w:color w:val="FF0000"/>
                <w:sz w:val="20"/>
                <w:highlight w:val="yellow"/>
                <w:u w:val="single"/>
              </w:rPr>
              <w:t>and other new scenarios</w:t>
            </w:r>
          </w:p>
        </w:tc>
      </w:tr>
    </w:tbl>
    <w:p w14:paraId="11B1DB11" w14:textId="0DD4DC86" w:rsidR="00C0755A" w:rsidRDefault="00C0755A" w:rsidP="00C0755A">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b/>
          <w:sz w:val="22"/>
        </w:rPr>
        <w:t>2</w:t>
      </w: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(Round-2)</w:t>
      </w:r>
    </w:p>
    <w:p w14:paraId="09486349" w14:textId="6C965A44" w:rsidR="008C2061" w:rsidRPr="00C0755A" w:rsidRDefault="00C0755A" w:rsidP="008C2061">
      <w:r w:rsidRPr="00C0755A">
        <w:t>The following updated proposal can be considered:</w:t>
      </w:r>
    </w:p>
    <w:p w14:paraId="66510F31" w14:textId="77777777" w:rsidR="00A5358F" w:rsidRPr="00CD1A41" w:rsidRDefault="00A5358F" w:rsidP="00A5358F">
      <w:pPr>
        <w:spacing w:before="120" w:after="120"/>
        <w:rPr>
          <w:rFonts w:ascii="Times New Roman" w:hAnsi="Times New Roman" w:cs="Times New Roman"/>
          <w:i/>
          <w:iCs/>
          <w:sz w:val="20"/>
          <w:szCs w:val="20"/>
          <w:highlight w:val="yellow"/>
        </w:rPr>
      </w:pPr>
      <w:r w:rsidRPr="00CD1A41">
        <w:rPr>
          <w:rFonts w:ascii="Times New Roman" w:hAnsi="Times New Roman" w:cs="Times New Roman"/>
          <w:b/>
          <w:bCs/>
          <w:i/>
          <w:iCs/>
          <w:sz w:val="20"/>
          <w:szCs w:val="20"/>
          <w:highlight w:val="yellow"/>
        </w:rPr>
        <w:t xml:space="preserve">Updated Proposal 2-1-1-1: </w:t>
      </w:r>
      <w:r w:rsidRPr="00CD1A41">
        <w:rPr>
          <w:rFonts w:ascii="Times New Roman" w:hAnsi="Times New Roman" w:cs="Times New Roman"/>
          <w:i/>
          <w:iCs/>
          <w:sz w:val="20"/>
          <w:szCs w:val="20"/>
          <w:highlight w:val="yellow"/>
        </w:rPr>
        <w:t xml:space="preserve">The following scenarios defined in TR38.901 should be considered for </w:t>
      </w:r>
      <w:r w:rsidRPr="00CD1A41">
        <w:rPr>
          <w:rFonts w:ascii="Times New Roman" w:hAnsi="Times New Roman" w:cs="Times New Roman"/>
          <w:i/>
          <w:iCs/>
          <w:color w:val="FF0000"/>
          <w:sz w:val="20"/>
          <w:szCs w:val="20"/>
          <w:highlight w:val="yellow"/>
          <w:u w:val="single"/>
        </w:rPr>
        <w:t>studying/</w:t>
      </w:r>
      <w:r w:rsidRPr="00CD1A41">
        <w:rPr>
          <w:rFonts w:ascii="Times New Roman" w:hAnsi="Times New Roman" w:cs="Times New Roman"/>
          <w:i/>
          <w:iCs/>
          <w:sz w:val="20"/>
          <w:szCs w:val="20"/>
          <w:highlight w:val="yellow"/>
        </w:rPr>
        <w:t>modelling of spatial non-stationarity</w:t>
      </w:r>
    </w:p>
    <w:p w14:paraId="4EC0C53C" w14:textId="77777777" w:rsidR="00A5358F" w:rsidRPr="00CD1A41" w:rsidRDefault="00A5358F" w:rsidP="00A5358F">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UMi, UMa, Indoor office and Indoor factory</w:t>
      </w:r>
    </w:p>
    <w:p w14:paraId="545B60FE" w14:textId="77777777" w:rsidR="00A5358F" w:rsidRPr="00CD1A41" w:rsidRDefault="00A5358F" w:rsidP="00A5358F">
      <w:pPr>
        <w:pStyle w:val="a"/>
        <w:numPr>
          <w:ilvl w:val="0"/>
          <w:numId w:val="13"/>
        </w:numPr>
        <w:spacing w:beforeLines="0" w:afterLines="0"/>
        <w:rPr>
          <w:rFonts w:ascii="Times New Roman" w:hAnsi="Times New Roman" w:cs="Times New Roman"/>
          <w:b/>
          <w:bCs w:val="0"/>
          <w:i/>
          <w:iCs/>
          <w:sz w:val="20"/>
          <w:highlight w:val="yellow"/>
        </w:rPr>
      </w:pPr>
      <w:r w:rsidRPr="00CD1A41">
        <w:rPr>
          <w:rFonts w:ascii="Times New Roman" w:hAnsi="Times New Roman" w:cs="Times New Roman"/>
          <w:i/>
          <w:iCs/>
          <w:sz w:val="20"/>
          <w:highlight w:val="yellow"/>
        </w:rPr>
        <w:lastRenderedPageBreak/>
        <w:t xml:space="preserve">FFS: RMa </w:t>
      </w:r>
      <w:r w:rsidRPr="00CD1A41">
        <w:rPr>
          <w:rFonts w:ascii="Times New Roman" w:hAnsi="Times New Roman" w:cs="Times New Roman"/>
          <w:i/>
          <w:iCs/>
          <w:color w:val="FF0000"/>
          <w:sz w:val="20"/>
          <w:highlight w:val="yellow"/>
          <w:u w:val="single"/>
        </w:rPr>
        <w:t>and other new scenarios</w:t>
      </w:r>
    </w:p>
    <w:p w14:paraId="17901A40" w14:textId="77777777" w:rsidR="00C00996" w:rsidRDefault="003067D4">
      <w:pPr>
        <w:pStyle w:val="2"/>
        <w:spacing w:before="120" w:after="60"/>
        <w:rPr>
          <w:rFonts w:ascii="Times New Roman" w:hAnsi="Times New Roman"/>
          <w:b/>
          <w:bCs/>
        </w:rPr>
      </w:pPr>
      <w:r>
        <w:rPr>
          <w:rFonts w:ascii="Times New Roman" w:hAnsi="Times New Roman"/>
          <w:b/>
          <w:bCs/>
        </w:rPr>
        <w:t>2.2 Details of spatial non-stationarity</w:t>
      </w:r>
      <w:r>
        <w:rPr>
          <w:rFonts w:ascii="Times New Roman" w:hAnsi="Times New Roman" w:hint="eastAsia"/>
          <w:b/>
          <w:bCs/>
        </w:rPr>
        <w:t xml:space="preserve"> channel modeling</w:t>
      </w:r>
    </w:p>
    <w:p w14:paraId="0E4BD023" w14:textId="77777777" w:rsidR="00C00996" w:rsidRDefault="003067D4">
      <w:pPr>
        <w:pStyle w:val="3"/>
        <w:spacing w:before="120" w:after="60" w:line="240" w:lineRule="auto"/>
        <w:rPr>
          <w:rFonts w:ascii="Times New Roman" w:hAnsi="Times New Roman"/>
          <w:b/>
          <w:bCs w:val="0"/>
          <w:sz w:val="22"/>
          <w:szCs w:val="22"/>
        </w:rPr>
      </w:pPr>
      <w:r>
        <w:rPr>
          <w:rFonts w:ascii="Times New Roman" w:hAnsi="Times New Roman"/>
          <w:b/>
          <w:bCs w:val="0"/>
          <w:sz w:val="22"/>
          <w:szCs w:val="22"/>
        </w:rPr>
        <w:t>2.2.</w:t>
      </w:r>
      <w:r>
        <w:rPr>
          <w:rFonts w:ascii="Times New Roman" w:hAnsi="Times New Roman" w:hint="eastAsia"/>
          <w:b/>
          <w:bCs w:val="0"/>
          <w:sz w:val="22"/>
          <w:szCs w:val="22"/>
        </w:rPr>
        <w:t>1</w:t>
      </w:r>
      <w:r>
        <w:rPr>
          <w:rFonts w:ascii="Times New Roman" w:hAnsi="Times New Roman"/>
          <w:b/>
          <w:bCs w:val="0"/>
          <w:sz w:val="22"/>
          <w:szCs w:val="22"/>
        </w:rPr>
        <w:t xml:space="preserve"> Methodology</w:t>
      </w:r>
      <w:r>
        <w:rPr>
          <w:rFonts w:ascii="Times New Roman" w:hAnsi="Times New Roman" w:hint="eastAsia"/>
          <w:b/>
          <w:bCs w:val="0"/>
          <w:sz w:val="22"/>
          <w:szCs w:val="22"/>
        </w:rPr>
        <w:t xml:space="preserve"> for the </w:t>
      </w:r>
      <w:r>
        <w:rPr>
          <w:rFonts w:ascii="Times New Roman" w:hAnsi="Times New Roman" w:hint="eastAsia"/>
          <w:b/>
          <w:sz w:val="22"/>
          <w:szCs w:val="22"/>
        </w:rPr>
        <w:t>s</w:t>
      </w:r>
      <w:r>
        <w:rPr>
          <w:rFonts w:ascii="Times New Roman" w:hAnsi="Times New Roman"/>
          <w:b/>
          <w:sz w:val="22"/>
          <w:szCs w:val="22"/>
        </w:rPr>
        <w:t>patial non-stationarity</w:t>
      </w:r>
      <w:r>
        <w:rPr>
          <w:rFonts w:ascii="Times New Roman" w:hAnsi="Times New Roman" w:hint="eastAsia"/>
          <w:b/>
          <w:sz w:val="22"/>
          <w:szCs w:val="22"/>
        </w:rPr>
        <w:t xml:space="preserve"> channel modeling</w:t>
      </w:r>
    </w:p>
    <w:p w14:paraId="0D7C7BC0" w14:textId="77777777" w:rsidR="00C00996" w:rsidRDefault="003067D4">
      <w:pPr>
        <w:spacing w:before="120" w:after="60"/>
        <w:outlineLvl w:val="3"/>
        <w:rPr>
          <w:szCs w:val="20"/>
        </w:rPr>
      </w:pPr>
      <w:r>
        <w:rPr>
          <w:b/>
        </w:rPr>
        <w:t>2.2.</w:t>
      </w:r>
      <w:r>
        <w:rPr>
          <w:rFonts w:hint="eastAsia"/>
          <w:b/>
        </w:rPr>
        <w:t>1</w:t>
      </w:r>
      <w:r>
        <w:rPr>
          <w:b/>
        </w:rPr>
        <w:t>.1 Company View (Round-1)</w:t>
      </w:r>
    </w:p>
    <w:p w14:paraId="7BA42E97" w14:textId="77777777" w:rsidR="00C00996" w:rsidRDefault="003067D4">
      <w:pPr>
        <w:spacing w:before="120" w:after="120"/>
        <w:rPr>
          <w:szCs w:val="20"/>
        </w:rPr>
      </w:pPr>
      <w:r>
        <w:rPr>
          <w:szCs w:val="20"/>
        </w:rPr>
        <w:t>According to contributions, the non-stationary modelling is to capture the power variation of certain path over the antenna element/pair, i.e., the cluster birth-death phenomenon, which is observed by [Intel, Huawei, ZTE, BUPT, CMCC]. Additionally, to model this feature, the following two issues are considered by companies:</w:t>
      </w:r>
    </w:p>
    <w:p w14:paraId="649C5FBF" w14:textId="77777777" w:rsidR="00C00996" w:rsidRDefault="003067D4">
      <w:pPr>
        <w:numPr>
          <w:ilvl w:val="0"/>
          <w:numId w:val="24"/>
        </w:numPr>
        <w:spacing w:before="120" w:after="120"/>
        <w:rPr>
          <w:szCs w:val="20"/>
        </w:rPr>
      </w:pPr>
      <w:r>
        <w:rPr>
          <w:szCs w:val="20"/>
        </w:rPr>
        <w:t xml:space="preserve">Aspect#1: How to determine the impacted element-pair wise link with birth-death phenomenon </w:t>
      </w:r>
    </w:p>
    <w:p w14:paraId="5E121D31" w14:textId="77777777" w:rsidR="00C00996" w:rsidRDefault="003067D4">
      <w:pPr>
        <w:spacing w:before="120" w:after="120"/>
        <w:ind w:left="420"/>
        <w:rPr>
          <w:szCs w:val="20"/>
        </w:rPr>
      </w:pPr>
      <w:r>
        <w:rPr>
          <w:szCs w:val="20"/>
        </w:rPr>
        <w:t xml:space="preserve">For this aspect, the reason that the birth-death phenomenon is experienced by some elements is that only partial of the rays in corresponding element-pair links are impacted by the object in propagation environment, i.e., blocked as shown in figure below. </w:t>
      </w:r>
    </w:p>
    <w:p w14:paraId="77F6D5D6" w14:textId="77777777" w:rsidR="00C00996" w:rsidRDefault="003067D4">
      <w:pPr>
        <w:spacing w:before="120" w:after="120"/>
        <w:ind w:left="420"/>
        <w:jc w:val="center"/>
        <w:rPr>
          <w:szCs w:val="20"/>
        </w:rPr>
      </w:pPr>
      <w:r>
        <w:rPr>
          <w:noProof/>
        </w:rPr>
        <w:drawing>
          <wp:inline distT="0" distB="0" distL="114300" distR="114300" wp14:anchorId="1C364339" wp14:editId="68BDABA9">
            <wp:extent cx="3376930" cy="1810385"/>
            <wp:effectExtent l="0" t="0" r="1270" b="5715"/>
            <wp:docPr id="5" name="图片 5" descr="SNS overview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NS overview2(1)"/>
                    <pic:cNvPicPr>
                      <a:picLocks noChangeAspect="1"/>
                    </pic:cNvPicPr>
                  </pic:nvPicPr>
                  <pic:blipFill>
                    <a:blip r:embed="rId17"/>
                    <a:stretch>
                      <a:fillRect/>
                    </a:stretch>
                  </pic:blipFill>
                  <pic:spPr>
                    <a:xfrm>
                      <a:off x="0" y="0"/>
                      <a:ext cx="3376930" cy="1810385"/>
                    </a:xfrm>
                    <a:prstGeom prst="rect">
                      <a:avLst/>
                    </a:prstGeom>
                  </pic:spPr>
                </pic:pic>
              </a:graphicData>
            </a:graphic>
          </wp:inline>
        </w:drawing>
      </w:r>
    </w:p>
    <w:p w14:paraId="5376684E" w14:textId="77777777" w:rsidR="00C00996" w:rsidRDefault="003067D4">
      <w:pPr>
        <w:spacing w:before="120" w:after="120"/>
        <w:ind w:left="420"/>
        <w:rPr>
          <w:szCs w:val="20"/>
        </w:rPr>
      </w:pPr>
      <w:r>
        <w:rPr>
          <w:szCs w:val="20"/>
        </w:rPr>
        <w:t>Then, to identify the impact region within the antenna array along with the association with certain rays, the following options are summarized for the methodology of modelling spatial non-stationarity:</w:t>
      </w:r>
    </w:p>
    <w:p w14:paraId="008C5208" w14:textId="77777777" w:rsidR="00C00996" w:rsidRDefault="003067D4">
      <w:pPr>
        <w:numPr>
          <w:ilvl w:val="0"/>
          <w:numId w:val="22"/>
        </w:numPr>
        <w:spacing w:before="120" w:after="120"/>
        <w:rPr>
          <w:szCs w:val="20"/>
        </w:rPr>
      </w:pPr>
      <w:r>
        <w:rPr>
          <w:szCs w:val="20"/>
        </w:rPr>
        <w:t>Option 1: Introducing the visible probability/region of each ray/cluster for set of antenna element</w:t>
      </w:r>
    </w:p>
    <w:p w14:paraId="22339A48" w14:textId="77777777" w:rsidR="00C00996" w:rsidRDefault="003067D4">
      <w:pPr>
        <w:numPr>
          <w:ilvl w:val="2"/>
          <w:numId w:val="25"/>
        </w:numPr>
        <w:tabs>
          <w:tab w:val="left" w:pos="840"/>
        </w:tabs>
        <w:spacing w:before="120" w:after="120"/>
        <w:rPr>
          <w:szCs w:val="20"/>
        </w:rPr>
      </w:pPr>
      <w:r>
        <w:rPr>
          <w:szCs w:val="20"/>
        </w:rPr>
        <w:t xml:space="preserve">[Huawei]: (1) Define a reference antenna element for each cluster, then for the target cluster, calculate the visible probability for each antenna element. (2) The modeling of visible probability should consider the distance between the cluster/UE and antenna array as well as the distance between the reference antenna element and the target antenna element. (3) For the invisible antenna element, calculate the power attenuation factor </w:t>
      </w:r>
      <m:oMath>
        <m:r>
          <m:rPr>
            <m:sty m:val="p"/>
          </m:rPr>
          <w:rPr>
            <w:rFonts w:ascii="Cambria Math" w:hAnsi="Cambria Math"/>
            <w:szCs w:val="20"/>
          </w:rPr>
          <m:t>α∈[0, 1]</m:t>
        </m:r>
      </m:oMath>
      <w:r>
        <w:rPr>
          <w:szCs w:val="20"/>
        </w:rPr>
        <w:t>.</w:t>
      </w:r>
    </w:p>
    <w:p w14:paraId="30B2776D" w14:textId="77777777" w:rsidR="00C00996" w:rsidRDefault="003067D4">
      <w:pPr>
        <w:numPr>
          <w:ilvl w:val="2"/>
          <w:numId w:val="25"/>
        </w:numPr>
        <w:tabs>
          <w:tab w:val="left" w:pos="840"/>
        </w:tabs>
        <w:spacing w:before="120" w:after="120"/>
        <w:rPr>
          <w:szCs w:val="20"/>
        </w:rPr>
      </w:pPr>
      <w:r>
        <w:rPr>
          <w:szCs w:val="20"/>
        </w:rPr>
        <w:t xml:space="preserve">[vivo]: RAN1 studies a matrix with 0 or 1 of element to model the visibility of cluster or ray towards the entire array, </w:t>
      </w:r>
      <w:bookmarkStart w:id="4" w:name="_Ref163052198"/>
      <w:r>
        <w:rPr>
          <w:szCs w:val="20"/>
        </w:rPr>
        <w:t>to ensure the consistency, the concept of visibility region could be used to characterize the spatial non-stationarity property, in consideration of issues on visibility region shape/size and visibility distribution.</w:t>
      </w:r>
      <w:bookmarkEnd w:id="4"/>
    </w:p>
    <w:p w14:paraId="499C6993" w14:textId="77777777" w:rsidR="00C00996" w:rsidRDefault="003067D4">
      <w:pPr>
        <w:numPr>
          <w:ilvl w:val="2"/>
          <w:numId w:val="25"/>
        </w:numPr>
        <w:tabs>
          <w:tab w:val="left" w:pos="840"/>
        </w:tabs>
        <w:spacing w:before="120" w:after="120"/>
        <w:rPr>
          <w:szCs w:val="20"/>
        </w:rPr>
      </w:pPr>
      <w:r>
        <w:rPr>
          <w:szCs w:val="20"/>
        </w:rPr>
        <w:t>[CATT]: The visibility of clusters shall be considered for modelling spatial non-stationarity.</w:t>
      </w:r>
      <w:bookmarkStart w:id="5" w:name="_Ref163057843"/>
      <w:r>
        <w:rPr>
          <w:szCs w:val="20"/>
        </w:rPr>
        <w:t xml:space="preserve"> The correlation of visibility of the same cluster between adjacent antennas/sub-arrays shall be considered for modelling spatial non-stationary.</w:t>
      </w:r>
      <w:bookmarkEnd w:id="5"/>
    </w:p>
    <w:p w14:paraId="108B0DDA" w14:textId="77777777" w:rsidR="00C00996" w:rsidRDefault="003067D4">
      <w:pPr>
        <w:numPr>
          <w:ilvl w:val="2"/>
          <w:numId w:val="25"/>
        </w:numPr>
        <w:tabs>
          <w:tab w:val="left" w:pos="840"/>
        </w:tabs>
        <w:spacing w:before="120" w:after="120"/>
        <w:rPr>
          <w:szCs w:val="20"/>
        </w:rPr>
      </w:pPr>
      <w:r>
        <w:rPr>
          <w:szCs w:val="20"/>
        </w:rPr>
        <w:t>[</w:t>
      </w:r>
      <w:proofErr w:type="spellStart"/>
      <w:r>
        <w:rPr>
          <w:szCs w:val="20"/>
        </w:rPr>
        <w:t>CEWiT</w:t>
      </w:r>
      <w:proofErr w:type="spellEnd"/>
      <w:r>
        <w:rPr>
          <w:szCs w:val="20"/>
        </w:rPr>
        <w:t xml:space="preserve">]: To account for the near field propagation and spatial non-stationarity, the concept of physical location of clusters needs to be modeled in 38.901.  Sub-array(s) physical location relative to the cluster(s) physical location is required to enable modeling of different PDPs as well as power </w:t>
      </w:r>
      <w:r>
        <w:rPr>
          <w:szCs w:val="20"/>
        </w:rPr>
        <w:lastRenderedPageBreak/>
        <w:t>variations for spatial non-stationarity.</w:t>
      </w:r>
    </w:p>
    <w:p w14:paraId="419F0D1B" w14:textId="77777777" w:rsidR="00C00996" w:rsidRDefault="003067D4">
      <w:pPr>
        <w:numPr>
          <w:ilvl w:val="2"/>
          <w:numId w:val="25"/>
        </w:numPr>
        <w:tabs>
          <w:tab w:val="left" w:pos="840"/>
        </w:tabs>
        <w:spacing w:before="120" w:after="120"/>
        <w:rPr>
          <w:szCs w:val="20"/>
        </w:rPr>
      </w:pPr>
      <w:r>
        <w:rPr>
          <w:szCs w:val="20"/>
        </w:rPr>
        <w:t>[LGE]: The channel model parameters can be generated for each visible region (VR) or subset of antenna elements.</w:t>
      </w:r>
    </w:p>
    <w:p w14:paraId="0DC6A565" w14:textId="77777777" w:rsidR="00C00996" w:rsidRDefault="003067D4">
      <w:pPr>
        <w:numPr>
          <w:ilvl w:val="0"/>
          <w:numId w:val="22"/>
        </w:numPr>
        <w:spacing w:before="120" w:after="120"/>
        <w:rPr>
          <w:szCs w:val="20"/>
        </w:rPr>
      </w:pPr>
      <w:r>
        <w:rPr>
          <w:szCs w:val="20"/>
        </w:rPr>
        <w:t xml:space="preserve">Option 2: Introducing the blockage impact on the link for each element-pair   </w:t>
      </w:r>
    </w:p>
    <w:p w14:paraId="18C3CC57" w14:textId="2F3C34B0" w:rsidR="00C00996" w:rsidRDefault="003067D4">
      <w:pPr>
        <w:numPr>
          <w:ilvl w:val="2"/>
          <w:numId w:val="25"/>
        </w:numPr>
        <w:tabs>
          <w:tab w:val="left" w:pos="840"/>
        </w:tabs>
        <w:spacing w:before="120" w:after="120"/>
        <w:rPr>
          <w:szCs w:val="20"/>
        </w:rPr>
      </w:pPr>
      <w:r>
        <w:rPr>
          <w:szCs w:val="20"/>
        </w:rPr>
        <w:t xml:space="preserve">[ZTE]: The blockage model B in TR 38.901 can be reused </w:t>
      </w:r>
      <w:r w:rsidR="00AF46FD">
        <w:rPr>
          <w:szCs w:val="20"/>
        </w:rPr>
        <w:t xml:space="preserve">as baseline to emulate the blockage impact on each link. </w:t>
      </w:r>
      <w:r>
        <w:rPr>
          <w:szCs w:val="20"/>
        </w:rPr>
        <w:t xml:space="preserve">In this way, the </w:t>
      </w:r>
      <w:r w:rsidR="00CC0B7D" w:rsidRPr="00CC0B7D">
        <w:rPr>
          <w:rFonts w:hint="eastAsia"/>
          <w:szCs w:val="20"/>
        </w:rPr>
        <w:t>consistency</w:t>
      </w:r>
      <w:r w:rsidR="00CC0B7D" w:rsidRPr="00CC0B7D">
        <w:rPr>
          <w:szCs w:val="20"/>
        </w:rPr>
        <w:t xml:space="preserve"> </w:t>
      </w:r>
      <w:r>
        <w:rPr>
          <w:szCs w:val="20"/>
        </w:rPr>
        <w:t xml:space="preserve">between clusters and the </w:t>
      </w:r>
      <w:r w:rsidR="00CC0B7D" w:rsidRPr="00CC0B7D">
        <w:rPr>
          <w:rFonts w:hint="eastAsia"/>
          <w:szCs w:val="20"/>
        </w:rPr>
        <w:t>consistency</w:t>
      </w:r>
      <w:r w:rsidR="00CC0B7D" w:rsidRPr="00CC0B7D">
        <w:rPr>
          <w:szCs w:val="20"/>
        </w:rPr>
        <w:t xml:space="preserve"> </w:t>
      </w:r>
      <w:r>
        <w:rPr>
          <w:szCs w:val="20"/>
        </w:rPr>
        <w:t xml:space="preserve">between elements </w:t>
      </w:r>
      <w:r w:rsidR="00AF46FD">
        <w:rPr>
          <w:szCs w:val="20"/>
        </w:rPr>
        <w:t xml:space="preserve">can </w:t>
      </w:r>
      <w:r>
        <w:rPr>
          <w:szCs w:val="20"/>
        </w:rPr>
        <w:t>be guaranteed when studying the spatial non-stationary model.</w:t>
      </w:r>
    </w:p>
    <w:p w14:paraId="2A82E55F" w14:textId="77777777" w:rsidR="00C00996" w:rsidRDefault="003067D4">
      <w:pPr>
        <w:numPr>
          <w:ilvl w:val="2"/>
          <w:numId w:val="25"/>
        </w:numPr>
        <w:tabs>
          <w:tab w:val="left" w:pos="840"/>
        </w:tabs>
        <w:spacing w:before="120" w:after="120"/>
        <w:rPr>
          <w:szCs w:val="20"/>
        </w:rPr>
      </w:pPr>
      <w:r>
        <w:rPr>
          <w:szCs w:val="20"/>
        </w:rPr>
        <w:t>[Lenovo]: To model the partial blockage effect, we can drop some blockers with limited size in the LOS or the NLOS path. Given the size and the position of a blocker, the set of TX-RX antenna pairs that it blocks can be determined from geometry. Partial blockage only needs to be modelled for UEs in the approximate nonlinear-phase area (the circle or sphere). As a statistical channel model, we need to study the distribution of such blockers, in terms of their positions relative to the BS large antenna array and their sizes.</w:t>
      </w:r>
    </w:p>
    <w:p w14:paraId="7AA63717" w14:textId="77777777" w:rsidR="00C00996" w:rsidRDefault="003067D4">
      <w:pPr>
        <w:numPr>
          <w:ilvl w:val="2"/>
          <w:numId w:val="25"/>
        </w:numPr>
        <w:tabs>
          <w:tab w:val="left" w:pos="840"/>
        </w:tabs>
        <w:spacing w:before="120" w:after="120"/>
        <w:rPr>
          <w:szCs w:val="20"/>
        </w:rPr>
      </w:pPr>
      <w:r>
        <w:rPr>
          <w:szCs w:val="20"/>
        </w:rPr>
        <w:t xml:space="preserve">[Ericsson]: The existing model in TR 38.901 includes an optional blocking model. By specifying the size and position of the blocker with respect to the Tx or Rx, the attenuation of different paths can be calculated. It is possible that this blockage model can be adapted to large antenna arrays by accounting for the position of the blocker with respect to different elements in the antenna array. </w:t>
      </w:r>
    </w:p>
    <w:p w14:paraId="559C556E" w14:textId="77777777" w:rsidR="00C00996" w:rsidRDefault="003067D4">
      <w:pPr>
        <w:spacing w:before="120" w:after="120"/>
        <w:ind w:left="420"/>
        <w:rPr>
          <w:szCs w:val="20"/>
        </w:rPr>
      </w:pPr>
      <w:r>
        <w:rPr>
          <w:szCs w:val="20"/>
        </w:rPr>
        <w:t xml:space="preserve">In addition, [LGE, </w:t>
      </w:r>
      <w:proofErr w:type="spellStart"/>
      <w:r>
        <w:rPr>
          <w:szCs w:val="20"/>
        </w:rPr>
        <w:t>MediaTeK</w:t>
      </w:r>
      <w:proofErr w:type="spellEnd"/>
      <w:r>
        <w:rPr>
          <w:szCs w:val="20"/>
        </w:rPr>
        <w:t>, CATT, ZTE] emphasizes that the correlation among antenna elements and among clusters should be ensured when modelling the spatial non-stationarity. [LGE, MTK] propose that spatial consistency procedure in legacy specification can be studied to reflect the correlation of channel parameter for each spatial adjacent element within antenna array.</w:t>
      </w:r>
    </w:p>
    <w:p w14:paraId="69864256" w14:textId="77777777" w:rsidR="00C00996" w:rsidRDefault="003067D4">
      <w:pPr>
        <w:spacing w:before="120" w:after="120"/>
        <w:ind w:left="420"/>
      </w:pPr>
      <w:r>
        <w:rPr>
          <w:szCs w:val="20"/>
        </w:rPr>
        <w:t xml:space="preserve">From FL’s perspective, the above two solutions can be considered as the starting point to determine the impacted antenna elements with birth-death path. </w:t>
      </w:r>
    </w:p>
    <w:p w14:paraId="5EABD43A" w14:textId="77777777" w:rsidR="00C00996" w:rsidRDefault="003067D4">
      <w:pPr>
        <w:spacing w:before="120" w:after="120"/>
        <w:rPr>
          <w:i/>
          <w:iCs/>
          <w:szCs w:val="20"/>
          <w:highlight w:val="yellow"/>
        </w:rPr>
      </w:pPr>
      <w:r>
        <w:rPr>
          <w:b/>
          <w:bCs/>
          <w:i/>
          <w:iCs/>
          <w:szCs w:val="20"/>
          <w:highlight w:val="yellow"/>
        </w:rPr>
        <w:t>Proposal 2-</w:t>
      </w:r>
      <w:r>
        <w:rPr>
          <w:rFonts w:hint="eastAsia"/>
          <w:b/>
          <w:bCs/>
          <w:i/>
          <w:iCs/>
          <w:szCs w:val="20"/>
          <w:highlight w:val="yellow"/>
        </w:rPr>
        <w:t>2-1</w:t>
      </w:r>
      <w:r>
        <w:rPr>
          <w:b/>
          <w:bCs/>
          <w:i/>
          <w:iCs/>
          <w:szCs w:val="20"/>
          <w:highlight w:val="yellow"/>
        </w:rPr>
        <w:t>:</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following options can be considered to identify the impacted ray/cluster and element-pair link:</w:t>
      </w:r>
    </w:p>
    <w:p w14:paraId="00F99FFF" w14:textId="77777777" w:rsidR="00C00996" w:rsidRDefault="003067D4">
      <w:pPr>
        <w:pStyle w:val="a"/>
        <w:numPr>
          <w:ilvl w:val="0"/>
          <w:numId w:val="13"/>
        </w:numPr>
        <w:spacing w:beforeLines="0" w:afterLines="0"/>
        <w:rPr>
          <w:i/>
          <w:iCs/>
          <w:highlight w:val="yellow"/>
        </w:rPr>
      </w:pPr>
      <w:r>
        <w:rPr>
          <w:i/>
          <w:iCs/>
          <w:highlight w:val="yellow"/>
        </w:rPr>
        <w:t xml:space="preserve">Option 1: </w:t>
      </w:r>
      <w:r>
        <w:rPr>
          <w:i/>
          <w:highlight w:val="yellow"/>
        </w:rPr>
        <w:t>Introducing the visible probability/region of each ray/cluster for set of antenna element</w:t>
      </w:r>
    </w:p>
    <w:p w14:paraId="037BB4D6" w14:textId="77777777" w:rsidR="00C00996" w:rsidRDefault="003067D4">
      <w:pPr>
        <w:pStyle w:val="a"/>
        <w:numPr>
          <w:ilvl w:val="0"/>
          <w:numId w:val="13"/>
        </w:numPr>
        <w:spacing w:beforeLines="0" w:afterLines="0"/>
        <w:rPr>
          <w:i/>
          <w:iCs/>
          <w:highlight w:val="yellow"/>
        </w:rPr>
      </w:pPr>
      <w:r>
        <w:rPr>
          <w:i/>
          <w:iCs/>
          <w:highlight w:val="yellow"/>
        </w:rPr>
        <w:t xml:space="preserve">Option 2: </w:t>
      </w:r>
      <w:r>
        <w:rPr>
          <w:i/>
          <w:highlight w:val="yellow"/>
        </w:rPr>
        <w:t xml:space="preserve">Introducing the blockage impact on the link for each element-pair   </w:t>
      </w:r>
    </w:p>
    <w:p w14:paraId="3BD515E3" w14:textId="77777777" w:rsidR="00C00996" w:rsidRDefault="003067D4">
      <w:pPr>
        <w:pStyle w:val="a"/>
        <w:numPr>
          <w:ilvl w:val="0"/>
          <w:numId w:val="13"/>
        </w:numPr>
        <w:spacing w:beforeLines="0" w:afterLines="0"/>
        <w:rPr>
          <w:i/>
          <w:iCs/>
          <w:highlight w:val="yellow"/>
        </w:rPr>
      </w:pPr>
      <w:r>
        <w:rPr>
          <w:i/>
          <w:iCs/>
          <w:highlight w:val="yellow"/>
        </w:rPr>
        <w:t xml:space="preserve">Note: The </w:t>
      </w:r>
      <w:r>
        <w:rPr>
          <w:rFonts w:hint="eastAsia"/>
          <w:i/>
          <w:iCs/>
          <w:highlight w:val="yellow"/>
        </w:rPr>
        <w:t>consistency</w:t>
      </w:r>
      <w:r>
        <w:rPr>
          <w:i/>
          <w:iCs/>
          <w:highlight w:val="yellow"/>
        </w:rPr>
        <w:t xml:space="preserve"> across antenna elements and </w:t>
      </w:r>
      <w:r>
        <w:rPr>
          <w:rFonts w:hint="eastAsia"/>
          <w:i/>
          <w:iCs/>
          <w:highlight w:val="yellow"/>
        </w:rPr>
        <w:t>across</w:t>
      </w:r>
      <w:r>
        <w:rPr>
          <w:i/>
          <w:iCs/>
          <w:highlight w:val="yellow"/>
        </w:rPr>
        <w:t xml:space="preserve"> clusters should be guaranteed.</w:t>
      </w:r>
      <w:r>
        <w:rPr>
          <w:i/>
        </w:rPr>
        <w:t xml:space="preserve"> </w:t>
      </w:r>
    </w:p>
    <w:p w14:paraId="78B587E0" w14:textId="77777777" w:rsidR="00C00996" w:rsidRDefault="003067D4">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065DA34B" w14:textId="77777777">
        <w:trPr>
          <w:trHeight w:val="335"/>
          <w:jc w:val="center"/>
        </w:trPr>
        <w:tc>
          <w:tcPr>
            <w:tcW w:w="1926" w:type="dxa"/>
          </w:tcPr>
          <w:p w14:paraId="672A983B" w14:textId="77777777" w:rsidR="00C00996" w:rsidRDefault="003067D4">
            <w:pPr>
              <w:spacing w:before="120" w:line="280" w:lineRule="atLeast"/>
              <w:jc w:val="center"/>
              <w:rPr>
                <w:szCs w:val="20"/>
              </w:rPr>
            </w:pPr>
            <w:r>
              <w:rPr>
                <w:szCs w:val="20"/>
              </w:rPr>
              <w:t>Companies</w:t>
            </w:r>
          </w:p>
        </w:tc>
        <w:tc>
          <w:tcPr>
            <w:tcW w:w="6472" w:type="dxa"/>
          </w:tcPr>
          <w:p w14:paraId="681EF303" w14:textId="77777777" w:rsidR="00C00996" w:rsidRDefault="003067D4">
            <w:pPr>
              <w:spacing w:before="120" w:line="280" w:lineRule="atLeast"/>
              <w:jc w:val="center"/>
              <w:rPr>
                <w:szCs w:val="20"/>
              </w:rPr>
            </w:pPr>
            <w:r>
              <w:rPr>
                <w:szCs w:val="20"/>
              </w:rPr>
              <w:t>Comments and Views</w:t>
            </w:r>
          </w:p>
        </w:tc>
      </w:tr>
      <w:tr w:rsidR="00C00996" w14:paraId="4AD948D1" w14:textId="77777777">
        <w:trPr>
          <w:trHeight w:val="342"/>
          <w:jc w:val="center"/>
        </w:trPr>
        <w:tc>
          <w:tcPr>
            <w:tcW w:w="1926" w:type="dxa"/>
          </w:tcPr>
          <w:p w14:paraId="514E289F" w14:textId="0654FF79" w:rsidR="00C00996" w:rsidRDefault="00DE3520">
            <w:pPr>
              <w:spacing w:before="120" w:line="280" w:lineRule="atLeast"/>
              <w:rPr>
                <w:szCs w:val="20"/>
              </w:rPr>
            </w:pPr>
            <w:r>
              <w:rPr>
                <w:szCs w:val="20"/>
              </w:rPr>
              <w:t>Lenovo</w:t>
            </w:r>
          </w:p>
        </w:tc>
        <w:tc>
          <w:tcPr>
            <w:tcW w:w="6472" w:type="dxa"/>
          </w:tcPr>
          <w:p w14:paraId="3E793454" w14:textId="3830772A" w:rsidR="00C00996" w:rsidRDefault="00DA2E5E">
            <w:pPr>
              <w:spacing w:before="120" w:line="280" w:lineRule="atLeast"/>
              <w:rPr>
                <w:szCs w:val="20"/>
              </w:rPr>
            </w:pPr>
            <w:r>
              <w:rPr>
                <w:szCs w:val="20"/>
              </w:rPr>
              <w:t xml:space="preserve">Proposal 2-2-1: </w:t>
            </w:r>
            <w:r w:rsidR="00D1024A">
              <w:rPr>
                <w:szCs w:val="20"/>
              </w:rPr>
              <w:t xml:space="preserve">We support Option-2. Note it naturally supports consistency between antenna elements (or element-pairs) once the size/position of the blocking objects are given. </w:t>
            </w:r>
            <w:r w:rsidR="00657DC0">
              <w:rPr>
                <w:szCs w:val="20"/>
              </w:rPr>
              <w:t>We think the birth-death effect itself may need further study, in particular the time scale of such birth-death effect in comparison with the time scale of transmission (slots or tens of slots).</w:t>
            </w:r>
          </w:p>
        </w:tc>
      </w:tr>
      <w:tr w:rsidR="00035F81" w14:paraId="656BBA26" w14:textId="77777777">
        <w:trPr>
          <w:trHeight w:val="335"/>
          <w:jc w:val="center"/>
        </w:trPr>
        <w:tc>
          <w:tcPr>
            <w:tcW w:w="1926" w:type="dxa"/>
          </w:tcPr>
          <w:p w14:paraId="0CCB4CA6" w14:textId="75297628" w:rsidR="00035F81" w:rsidRDefault="00035F81" w:rsidP="00035F81">
            <w:pPr>
              <w:spacing w:before="120" w:line="280" w:lineRule="atLeast"/>
              <w:rPr>
                <w:szCs w:val="20"/>
              </w:rPr>
            </w:pPr>
            <w:r>
              <w:rPr>
                <w:szCs w:val="20"/>
              </w:rPr>
              <w:lastRenderedPageBreak/>
              <w:t>QC</w:t>
            </w:r>
          </w:p>
        </w:tc>
        <w:tc>
          <w:tcPr>
            <w:tcW w:w="6472" w:type="dxa"/>
          </w:tcPr>
          <w:p w14:paraId="52A6D816" w14:textId="77777777" w:rsidR="00035F81" w:rsidRDefault="00035F81" w:rsidP="00035F81">
            <w:pPr>
              <w:spacing w:before="120" w:line="280" w:lineRule="atLeast"/>
              <w:rPr>
                <w:szCs w:val="20"/>
              </w:rPr>
            </w:pPr>
            <w:r>
              <w:rPr>
                <w:szCs w:val="20"/>
              </w:rPr>
              <w:t>Can we first discuss criteria to introduce spatial non-stationarity? Any metrics or impact on system/link-level evaluation? Modeling aspects can wait. We seem to be jumping the gun here.</w:t>
            </w:r>
          </w:p>
          <w:p w14:paraId="6E484429" w14:textId="0C39FCD4" w:rsidR="00035F81" w:rsidRDefault="00035F81" w:rsidP="00035F81">
            <w:pPr>
              <w:spacing w:before="120" w:line="280" w:lineRule="atLeast"/>
              <w:rPr>
                <w:szCs w:val="20"/>
              </w:rPr>
            </w:pPr>
            <w:r>
              <w:rPr>
                <w:szCs w:val="20"/>
              </w:rPr>
              <w:t>These aspects significantly increase system sim complexity. We should be mindful of when these changes apply and only make changes when necessary.</w:t>
            </w:r>
          </w:p>
        </w:tc>
      </w:tr>
      <w:tr w:rsidR="00BE2710" w14:paraId="62A6DA0A" w14:textId="77777777">
        <w:trPr>
          <w:trHeight w:val="335"/>
          <w:jc w:val="center"/>
        </w:trPr>
        <w:tc>
          <w:tcPr>
            <w:tcW w:w="1926" w:type="dxa"/>
          </w:tcPr>
          <w:p w14:paraId="3CAFC11D" w14:textId="61C3AB39" w:rsidR="00BE2710" w:rsidRDefault="00BE2710" w:rsidP="00BE2710">
            <w:pPr>
              <w:spacing w:before="120" w:line="280" w:lineRule="atLeast"/>
              <w:rPr>
                <w:szCs w:val="20"/>
              </w:rPr>
            </w:pPr>
            <w:r>
              <w:rPr>
                <w:szCs w:val="20"/>
              </w:rPr>
              <w:t>Apple</w:t>
            </w:r>
          </w:p>
        </w:tc>
        <w:tc>
          <w:tcPr>
            <w:tcW w:w="6472" w:type="dxa"/>
          </w:tcPr>
          <w:p w14:paraId="3D9044A9" w14:textId="14DD7F33" w:rsidR="00BE2710" w:rsidRDefault="00BE2710" w:rsidP="00BE2710">
            <w:pPr>
              <w:spacing w:before="120" w:line="280" w:lineRule="atLeast"/>
              <w:rPr>
                <w:szCs w:val="20"/>
              </w:rPr>
            </w:pPr>
            <w:r>
              <w:rPr>
                <w:szCs w:val="20"/>
              </w:rPr>
              <w:t xml:space="preserve">We prefer Option 1. </w:t>
            </w:r>
          </w:p>
        </w:tc>
      </w:tr>
      <w:tr w:rsidR="00EA0C8B" w14:paraId="2CE1C4D9" w14:textId="77777777">
        <w:trPr>
          <w:trHeight w:val="335"/>
          <w:jc w:val="center"/>
        </w:trPr>
        <w:tc>
          <w:tcPr>
            <w:tcW w:w="1926" w:type="dxa"/>
          </w:tcPr>
          <w:p w14:paraId="2C065E40" w14:textId="490995F5" w:rsidR="00EA0C8B" w:rsidRDefault="00EA0C8B" w:rsidP="00EA0C8B">
            <w:pPr>
              <w:spacing w:before="120" w:line="280" w:lineRule="atLeast"/>
              <w:rPr>
                <w:szCs w:val="20"/>
              </w:rPr>
            </w:pPr>
            <w:r>
              <w:rPr>
                <w:rFonts w:ascii="Times New Roman" w:hAnsi="Times New Roman" w:cs="Times New Roman"/>
                <w:szCs w:val="20"/>
              </w:rPr>
              <w:t xml:space="preserve">vivo </w:t>
            </w:r>
          </w:p>
        </w:tc>
        <w:tc>
          <w:tcPr>
            <w:tcW w:w="6472" w:type="dxa"/>
          </w:tcPr>
          <w:p w14:paraId="0B5A93B9" w14:textId="0FCAA45C" w:rsidR="00EA0C8B" w:rsidRDefault="00EA0C8B" w:rsidP="00EA0C8B">
            <w:pPr>
              <w:spacing w:before="120" w:line="280" w:lineRule="atLeast"/>
              <w:rPr>
                <w:szCs w:val="20"/>
              </w:rPr>
            </w:pPr>
            <w:r>
              <w:rPr>
                <w:rFonts w:ascii="Times New Roman" w:hAnsi="Times New Roman" w:cs="Times New Roman"/>
                <w:szCs w:val="20"/>
              </w:rPr>
              <w:t xml:space="preserve">Support Option 1. </w:t>
            </w:r>
            <w:r w:rsidRPr="005F7BE2">
              <w:rPr>
                <w:rFonts w:ascii="Times New Roman" w:hAnsi="Times New Roman" w:cs="Times New Roman"/>
                <w:szCs w:val="20"/>
              </w:rPr>
              <w:t xml:space="preserve">By modeling the </w:t>
            </w:r>
            <w:r>
              <w:rPr>
                <w:rFonts w:ascii="Times New Roman" w:hAnsi="Times New Roman" w:cs="Times New Roman"/>
                <w:szCs w:val="20"/>
              </w:rPr>
              <w:t>distance</w:t>
            </w:r>
            <w:r w:rsidRPr="005F7BE2">
              <w:rPr>
                <w:rFonts w:ascii="Times New Roman" w:hAnsi="Times New Roman" w:cs="Times New Roman"/>
                <w:szCs w:val="20"/>
              </w:rPr>
              <w:t xml:space="preserve">-dependent VR size, </w:t>
            </w:r>
            <w:r>
              <w:rPr>
                <w:rFonts w:ascii="Times New Roman" w:hAnsi="Times New Roman" w:cs="Times New Roman"/>
                <w:szCs w:val="20"/>
              </w:rPr>
              <w:t xml:space="preserve">the </w:t>
            </w:r>
            <w:r w:rsidRPr="005F7BE2">
              <w:rPr>
                <w:rFonts w:ascii="Times New Roman" w:hAnsi="Times New Roman" w:cs="Times New Roman"/>
                <w:szCs w:val="20"/>
              </w:rPr>
              <w:t>VR</w:t>
            </w:r>
            <w:r>
              <w:t xml:space="preserve"> </w:t>
            </w:r>
            <w:r w:rsidRPr="005F7BE2">
              <w:rPr>
                <w:rFonts w:ascii="Times New Roman" w:hAnsi="Times New Roman" w:cs="Times New Roman"/>
                <w:szCs w:val="20"/>
              </w:rPr>
              <w:t>method can be used to ensure the consistency of the near-field and far-field channel modeling</w:t>
            </w:r>
            <w:r>
              <w:rPr>
                <w:rFonts w:ascii="Times New Roman" w:hAnsi="Times New Roman" w:cs="Times New Roman"/>
                <w:szCs w:val="20"/>
              </w:rPr>
              <w:t>.</w:t>
            </w:r>
          </w:p>
        </w:tc>
      </w:tr>
      <w:tr w:rsidR="00B52F51" w14:paraId="02D18B15" w14:textId="77777777">
        <w:trPr>
          <w:trHeight w:val="335"/>
          <w:jc w:val="center"/>
        </w:trPr>
        <w:tc>
          <w:tcPr>
            <w:tcW w:w="1926" w:type="dxa"/>
          </w:tcPr>
          <w:p w14:paraId="4DDE9CBF" w14:textId="02C0F2CB" w:rsidR="00B52F51" w:rsidRDefault="00B52F51" w:rsidP="00EA0C8B">
            <w:pPr>
              <w:spacing w:before="120" w:line="280" w:lineRule="atLeast"/>
              <w:rPr>
                <w:rFonts w:ascii="Times New Roman" w:hAnsi="Times New Roman" w:cs="Times New Roman"/>
                <w:szCs w:val="20"/>
              </w:rPr>
            </w:pPr>
            <w:r>
              <w:rPr>
                <w:rFonts w:eastAsia="PMingLiU"/>
                <w:szCs w:val="20"/>
              </w:rPr>
              <w:t>MediaTek</w:t>
            </w:r>
          </w:p>
        </w:tc>
        <w:tc>
          <w:tcPr>
            <w:tcW w:w="6472" w:type="dxa"/>
          </w:tcPr>
          <w:p w14:paraId="70302A3E" w14:textId="508924E0" w:rsidR="00B52F51" w:rsidRPr="00B52F51" w:rsidRDefault="00B52F51" w:rsidP="00EA0C8B">
            <w:pPr>
              <w:spacing w:before="120" w:line="280" w:lineRule="atLeast"/>
              <w:rPr>
                <w:bCs/>
                <w:szCs w:val="20"/>
              </w:rPr>
            </w:pPr>
            <w:r>
              <w:rPr>
                <w:rFonts w:eastAsia="PMingLiU"/>
                <w:szCs w:val="20"/>
              </w:rPr>
              <w:t>We agree with Lenovo’s view and prefer Option-2. Regarding Option-1, further discussion about how to define visible probability/region is needed.</w:t>
            </w:r>
          </w:p>
        </w:tc>
      </w:tr>
      <w:tr w:rsidR="003B3251" w14:paraId="0B3F5757" w14:textId="77777777">
        <w:trPr>
          <w:trHeight w:val="335"/>
          <w:jc w:val="center"/>
        </w:trPr>
        <w:tc>
          <w:tcPr>
            <w:tcW w:w="1926" w:type="dxa"/>
          </w:tcPr>
          <w:p w14:paraId="00213851" w14:textId="0B20B630"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157A2DE5" w14:textId="00FA0F81" w:rsidR="003B3251" w:rsidRDefault="003B3251" w:rsidP="003B3251">
            <w:pPr>
              <w:spacing w:before="120" w:line="280" w:lineRule="atLeast"/>
              <w:rPr>
                <w:rFonts w:eastAsia="PMingLiU"/>
                <w:szCs w:val="20"/>
              </w:rPr>
            </w:pPr>
            <w:r>
              <w:rPr>
                <w:szCs w:val="20"/>
              </w:rPr>
              <w:t xml:space="preserve">We prefer Option 1. </w:t>
            </w:r>
            <w:r w:rsidRPr="00C32093">
              <w:rPr>
                <w:szCs w:val="20"/>
              </w:rPr>
              <w:t>Some methods can be used to ensure consistency between array elements, such as Markov chains</w:t>
            </w:r>
            <w:r>
              <w:rPr>
                <w:szCs w:val="20"/>
              </w:rPr>
              <w:t>.</w:t>
            </w:r>
          </w:p>
        </w:tc>
      </w:tr>
      <w:tr w:rsidR="006E1A39" w14:paraId="0D882656" w14:textId="77777777">
        <w:trPr>
          <w:trHeight w:val="335"/>
          <w:jc w:val="center"/>
        </w:trPr>
        <w:tc>
          <w:tcPr>
            <w:tcW w:w="1926" w:type="dxa"/>
          </w:tcPr>
          <w:p w14:paraId="401FF490" w14:textId="36781B9A" w:rsidR="006E1A39" w:rsidRDefault="006E1A39" w:rsidP="006E1A39">
            <w:pPr>
              <w:spacing w:before="120" w:line="280" w:lineRule="atLeast"/>
              <w:rPr>
                <w:szCs w:val="20"/>
              </w:rPr>
            </w:pPr>
            <w:proofErr w:type="spellStart"/>
            <w:r>
              <w:rPr>
                <w:rFonts w:eastAsia="PMingLiU"/>
                <w:szCs w:val="20"/>
              </w:rPr>
              <w:t>CEWiT</w:t>
            </w:r>
            <w:proofErr w:type="spellEnd"/>
          </w:p>
        </w:tc>
        <w:tc>
          <w:tcPr>
            <w:tcW w:w="6472" w:type="dxa"/>
          </w:tcPr>
          <w:p w14:paraId="24F60770" w14:textId="38C7B9F0" w:rsidR="006E1A39" w:rsidRDefault="006E1A39" w:rsidP="006E1A39">
            <w:pPr>
              <w:spacing w:before="120" w:line="280" w:lineRule="atLeast"/>
              <w:rPr>
                <w:szCs w:val="20"/>
              </w:rPr>
            </w:pPr>
            <w:r>
              <w:rPr>
                <w:rFonts w:eastAsia="PMingLiU"/>
                <w:szCs w:val="20"/>
              </w:rPr>
              <w:t>We prefer Option-1 and we believe we can come up with a probabilistic model similar to the existing distance dependent LOS/NLOS model to define visible probability/region.</w:t>
            </w:r>
          </w:p>
        </w:tc>
      </w:tr>
      <w:tr w:rsidR="00E65B6E" w14:paraId="62A7D26E" w14:textId="77777777">
        <w:trPr>
          <w:trHeight w:val="335"/>
          <w:jc w:val="center"/>
        </w:trPr>
        <w:tc>
          <w:tcPr>
            <w:tcW w:w="1926" w:type="dxa"/>
          </w:tcPr>
          <w:p w14:paraId="550251FC" w14:textId="603CC6E3" w:rsidR="00E65B6E" w:rsidRPr="00E65B6E" w:rsidRDefault="00E65B6E" w:rsidP="006E1A39">
            <w:pPr>
              <w:spacing w:before="120" w:line="280" w:lineRule="atLeast"/>
              <w:rPr>
                <w:szCs w:val="20"/>
              </w:rPr>
            </w:pPr>
            <w:r>
              <w:rPr>
                <w:rFonts w:hint="eastAsia"/>
                <w:szCs w:val="20"/>
              </w:rPr>
              <w:t>CATT</w:t>
            </w:r>
          </w:p>
        </w:tc>
        <w:tc>
          <w:tcPr>
            <w:tcW w:w="6472" w:type="dxa"/>
          </w:tcPr>
          <w:p w14:paraId="5510054A" w14:textId="79FD00E4" w:rsidR="00E65B6E" w:rsidRPr="00E65B6E" w:rsidRDefault="00E65B6E" w:rsidP="006E1A39">
            <w:pPr>
              <w:spacing w:before="120" w:line="280" w:lineRule="atLeast"/>
              <w:rPr>
                <w:szCs w:val="20"/>
              </w:rPr>
            </w:pPr>
            <w:r>
              <w:rPr>
                <w:rFonts w:hint="eastAsia"/>
                <w:szCs w:val="20"/>
              </w:rPr>
              <w:t>Option 1.</w:t>
            </w:r>
          </w:p>
        </w:tc>
      </w:tr>
      <w:tr w:rsidR="005D56BF" w14:paraId="6EF1D5AC" w14:textId="77777777" w:rsidTr="005D56BF">
        <w:tblPrEx>
          <w:jc w:val="left"/>
        </w:tblPrEx>
        <w:trPr>
          <w:trHeight w:val="335"/>
        </w:trPr>
        <w:tc>
          <w:tcPr>
            <w:tcW w:w="1926" w:type="dxa"/>
          </w:tcPr>
          <w:p w14:paraId="1CC6C4B4" w14:textId="77777777" w:rsidR="005D56BF" w:rsidRDefault="005D56BF" w:rsidP="007D724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1074E13F" w14:textId="77777777" w:rsidR="005D56BF" w:rsidRDefault="005D56BF" w:rsidP="007D7246">
            <w:pPr>
              <w:spacing w:before="120" w:line="280" w:lineRule="atLeast"/>
              <w:rPr>
                <w:rFonts w:eastAsia="PMingLiU"/>
                <w:szCs w:val="20"/>
              </w:rPr>
            </w:pPr>
            <w:r>
              <w:rPr>
                <w:rFonts w:eastAsia="PMingLiU"/>
                <w:szCs w:val="20"/>
              </w:rPr>
              <w:t>Support FL proposal, and incline to support Option 1.</w:t>
            </w:r>
          </w:p>
        </w:tc>
      </w:tr>
      <w:tr w:rsidR="001F2E2E" w14:paraId="276DA1CD" w14:textId="77777777" w:rsidTr="005D56BF">
        <w:tblPrEx>
          <w:jc w:val="left"/>
        </w:tblPrEx>
        <w:trPr>
          <w:trHeight w:val="335"/>
        </w:trPr>
        <w:tc>
          <w:tcPr>
            <w:tcW w:w="1926" w:type="dxa"/>
          </w:tcPr>
          <w:p w14:paraId="6D7170E1" w14:textId="42F40FC7" w:rsidR="001F2E2E" w:rsidRDefault="001F2E2E" w:rsidP="007D7246">
            <w:pPr>
              <w:spacing w:before="120" w:line="280" w:lineRule="atLeast"/>
              <w:rPr>
                <w:rFonts w:eastAsia="PMingLiU"/>
                <w:szCs w:val="20"/>
              </w:rPr>
            </w:pPr>
            <w:r>
              <w:rPr>
                <w:rFonts w:eastAsia="PMingLiU"/>
                <w:szCs w:val="20"/>
              </w:rPr>
              <w:t>Ericsson</w:t>
            </w:r>
          </w:p>
        </w:tc>
        <w:tc>
          <w:tcPr>
            <w:tcW w:w="6472" w:type="dxa"/>
          </w:tcPr>
          <w:p w14:paraId="34046399" w14:textId="280E292D" w:rsidR="001F2E2E" w:rsidRDefault="001F2E2E" w:rsidP="007D7246">
            <w:pPr>
              <w:spacing w:before="120" w:line="280" w:lineRule="atLeast"/>
              <w:rPr>
                <w:rFonts w:eastAsia="PMingLiU"/>
                <w:szCs w:val="20"/>
              </w:rPr>
            </w:pPr>
            <w:r w:rsidRPr="00C92852">
              <w:rPr>
                <w:szCs w:val="20"/>
              </w:rPr>
              <w:t>We foresee that both options can work but we also foresee option 1 to be more complicated as the existing form of the blockage model may be adequate. Optionally, as the blockage model only affects the amplitudes of the rays, we may also want to study whether the phase impact of blockage due to nearby objects needs to be considered.</w:t>
            </w:r>
          </w:p>
        </w:tc>
      </w:tr>
      <w:tr w:rsidR="00030075" w14:paraId="76399D4C" w14:textId="77777777" w:rsidTr="005D56BF">
        <w:tblPrEx>
          <w:jc w:val="left"/>
        </w:tblPrEx>
        <w:trPr>
          <w:trHeight w:val="335"/>
        </w:trPr>
        <w:tc>
          <w:tcPr>
            <w:tcW w:w="1926" w:type="dxa"/>
          </w:tcPr>
          <w:p w14:paraId="4EA5EEBF" w14:textId="457A0282" w:rsidR="00030075" w:rsidRDefault="00030075" w:rsidP="00030075">
            <w:pPr>
              <w:spacing w:before="120" w:line="280" w:lineRule="atLeast"/>
              <w:rPr>
                <w:rFonts w:eastAsia="PMingLiU"/>
                <w:szCs w:val="20"/>
              </w:rPr>
            </w:pPr>
            <w:r w:rsidRPr="00636648">
              <w:rPr>
                <w:rFonts w:eastAsia="PMingLiU" w:hint="eastAsia"/>
                <w:szCs w:val="20"/>
              </w:rPr>
              <w:t>H</w:t>
            </w:r>
            <w:r w:rsidRPr="00636648">
              <w:rPr>
                <w:rFonts w:eastAsia="PMingLiU"/>
                <w:szCs w:val="20"/>
              </w:rPr>
              <w:t>uawei, HiSilicon</w:t>
            </w:r>
          </w:p>
        </w:tc>
        <w:tc>
          <w:tcPr>
            <w:tcW w:w="6472" w:type="dxa"/>
          </w:tcPr>
          <w:p w14:paraId="74BF0C5E" w14:textId="77777777" w:rsidR="00030075" w:rsidRDefault="00030075" w:rsidP="00030075">
            <w:pPr>
              <w:spacing w:afterLines="50" w:after="120" w:line="240" w:lineRule="auto"/>
              <w:rPr>
                <w:rFonts w:eastAsia="PMingLiU"/>
                <w:szCs w:val="20"/>
              </w:rPr>
            </w:pPr>
            <w:r>
              <w:rPr>
                <w:rFonts w:eastAsia="PMingLiU"/>
                <w:szCs w:val="20"/>
              </w:rPr>
              <w:t>Support FL proposal, and support Option 1.</w:t>
            </w:r>
          </w:p>
          <w:p w14:paraId="4EC4FD63" w14:textId="604A5580" w:rsidR="00030075" w:rsidRPr="00C92852" w:rsidRDefault="00030075" w:rsidP="00030075">
            <w:pPr>
              <w:spacing w:before="120" w:line="280" w:lineRule="atLeast"/>
              <w:rPr>
                <w:szCs w:val="20"/>
              </w:rPr>
            </w:pPr>
            <w:r w:rsidRPr="00636648">
              <w:rPr>
                <w:rFonts w:eastAsia="PMingLiU"/>
                <w:szCs w:val="20"/>
              </w:rPr>
              <w:t>Companies are encouraged to validate the parameters of the spatial non-stationarity model based on measurement results.</w:t>
            </w:r>
          </w:p>
        </w:tc>
      </w:tr>
      <w:tr w:rsidR="00263B4E" w14:paraId="6E0F432A" w14:textId="77777777" w:rsidTr="005D56BF">
        <w:tblPrEx>
          <w:jc w:val="left"/>
        </w:tblPrEx>
        <w:trPr>
          <w:trHeight w:val="335"/>
        </w:trPr>
        <w:tc>
          <w:tcPr>
            <w:tcW w:w="1926" w:type="dxa"/>
          </w:tcPr>
          <w:p w14:paraId="275D1E72" w14:textId="054B24FE" w:rsidR="00263B4E" w:rsidRPr="00636648" w:rsidRDefault="00263B4E" w:rsidP="00030075">
            <w:pPr>
              <w:spacing w:before="120" w:line="280" w:lineRule="atLeast"/>
              <w:rPr>
                <w:rFonts w:eastAsia="PMingLiU"/>
                <w:szCs w:val="20"/>
              </w:rPr>
            </w:pPr>
            <w:r>
              <w:rPr>
                <w:rFonts w:eastAsia="PMingLiU"/>
                <w:szCs w:val="20"/>
              </w:rPr>
              <w:t>Intel</w:t>
            </w:r>
          </w:p>
        </w:tc>
        <w:tc>
          <w:tcPr>
            <w:tcW w:w="6472" w:type="dxa"/>
          </w:tcPr>
          <w:p w14:paraId="7C6970C6" w14:textId="77777777" w:rsidR="00263B4E" w:rsidRDefault="00263B4E" w:rsidP="00030075">
            <w:pPr>
              <w:spacing w:afterLines="50" w:after="120" w:line="240" w:lineRule="auto"/>
              <w:rPr>
                <w:rFonts w:eastAsia="PMingLiU"/>
                <w:szCs w:val="20"/>
              </w:rPr>
            </w:pPr>
            <w:r>
              <w:rPr>
                <w:rFonts w:eastAsia="PMingLiU"/>
                <w:szCs w:val="20"/>
              </w:rPr>
              <w:t>We can agree on further study of the two options for the small-scale channel parameter</w:t>
            </w:r>
            <w:r w:rsidR="008C3418">
              <w:rPr>
                <w:rFonts w:eastAsia="PMingLiU"/>
                <w:szCs w:val="20"/>
              </w:rPr>
              <w:t xml:space="preserve"> related to clusters/rays. The preference would go to Option 2 – blockage is one existing mechanism in 3GPP to model non-stationarity, and it may be reused.</w:t>
            </w:r>
          </w:p>
          <w:p w14:paraId="3A65CA50" w14:textId="6BD62281" w:rsidR="008C3418" w:rsidRDefault="008C3418" w:rsidP="00030075">
            <w:pPr>
              <w:spacing w:afterLines="50" w:after="120" w:line="240" w:lineRule="auto"/>
              <w:rPr>
                <w:rFonts w:eastAsia="PMingLiU"/>
                <w:szCs w:val="20"/>
              </w:rPr>
            </w:pPr>
            <w:r>
              <w:rPr>
                <w:rFonts w:eastAsia="PMingLiU"/>
                <w:szCs w:val="20"/>
              </w:rPr>
              <w:t xml:space="preserve">At the same time, we don’t think it is clear whether the large-scale parameter variability should not be considered. We think further study and measurements may be needed to check/confirm LOS state, </w:t>
            </w:r>
            <w:r>
              <w:rPr>
                <w:rFonts w:eastAsia="PMingLiU"/>
                <w:szCs w:val="20"/>
              </w:rPr>
              <w:lastRenderedPageBreak/>
              <w:t>pathloss, shadowing variability among antenna element pairs.</w:t>
            </w:r>
          </w:p>
        </w:tc>
      </w:tr>
    </w:tbl>
    <w:p w14:paraId="0EB6FAF8" w14:textId="77777777" w:rsidR="005D56BF" w:rsidRDefault="005D56BF" w:rsidP="005D56BF">
      <w:pPr>
        <w:spacing w:before="120" w:after="120"/>
        <w:ind w:left="420"/>
        <w:rPr>
          <w:szCs w:val="20"/>
        </w:rPr>
      </w:pPr>
    </w:p>
    <w:p w14:paraId="70D13B50" w14:textId="429950A1" w:rsidR="00C00996" w:rsidRDefault="003067D4">
      <w:pPr>
        <w:numPr>
          <w:ilvl w:val="0"/>
          <w:numId w:val="24"/>
        </w:numPr>
        <w:spacing w:before="120" w:after="120"/>
        <w:rPr>
          <w:szCs w:val="20"/>
        </w:rPr>
      </w:pPr>
      <w:r>
        <w:rPr>
          <w:szCs w:val="20"/>
        </w:rPr>
        <w:t xml:space="preserve">Aspect#2: How to reflect the birth-death phenomenon of each ray/cluster </w:t>
      </w:r>
    </w:p>
    <w:p w14:paraId="25DD6167" w14:textId="77777777" w:rsidR="00C00996" w:rsidRDefault="003067D4">
      <w:pPr>
        <w:spacing w:before="120" w:after="120"/>
        <w:ind w:left="420"/>
        <w:rPr>
          <w:szCs w:val="20"/>
        </w:rPr>
      </w:pPr>
      <w:r>
        <w:rPr>
          <w:szCs w:val="20"/>
        </w:rPr>
        <w:t>For this aspect, the target is to the reflect the changes of the parameter of the impacted ray/cluster in the corresponding link. According to the contribution, [Huawei, CATT, Apple, ZTE] propose that when the cluster is blocked or invisible to the antenna element, the power of cluster/ray should be updated with following options:</w:t>
      </w:r>
    </w:p>
    <w:p w14:paraId="38EE7147" w14:textId="77777777" w:rsidR="00C00996" w:rsidRDefault="003067D4">
      <w:pPr>
        <w:numPr>
          <w:ilvl w:val="0"/>
          <w:numId w:val="22"/>
        </w:numPr>
        <w:spacing w:before="120" w:after="120"/>
        <w:rPr>
          <w:szCs w:val="20"/>
        </w:rPr>
      </w:pPr>
      <w:r>
        <w:rPr>
          <w:szCs w:val="20"/>
        </w:rPr>
        <w:t>Option 1: Reduced power [Huawei, CATT, Apple]</w:t>
      </w:r>
    </w:p>
    <w:p w14:paraId="2E7C87DC" w14:textId="77777777" w:rsidR="00C00996" w:rsidRDefault="003067D4">
      <w:pPr>
        <w:numPr>
          <w:ilvl w:val="2"/>
          <w:numId w:val="26"/>
        </w:numPr>
        <w:tabs>
          <w:tab w:val="left" w:pos="840"/>
        </w:tabs>
        <w:spacing w:before="120" w:after="120"/>
        <w:rPr>
          <w:szCs w:val="20"/>
        </w:rPr>
      </w:pPr>
      <w:r>
        <w:rPr>
          <w:szCs w:val="20"/>
        </w:rPr>
        <w:t xml:space="preserve">[Huawei]: For the invisible antenna element, calculate the power attenuation factor </w:t>
      </w:r>
      <m:oMath>
        <m:r>
          <m:rPr>
            <m:sty m:val="p"/>
          </m:rPr>
          <w:rPr>
            <w:rFonts w:ascii="Cambria Math" w:hAnsi="Cambria Math"/>
            <w:szCs w:val="20"/>
          </w:rPr>
          <m:t>α∈[0, 1]</m:t>
        </m:r>
      </m:oMath>
    </w:p>
    <w:p w14:paraId="7A74DF4E" w14:textId="77777777" w:rsidR="00C00996" w:rsidRDefault="003067D4">
      <w:pPr>
        <w:numPr>
          <w:ilvl w:val="2"/>
          <w:numId w:val="26"/>
        </w:numPr>
        <w:tabs>
          <w:tab w:val="left" w:pos="840"/>
        </w:tabs>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70A7B21D" w14:textId="77777777" w:rsidR="00C00996" w:rsidRDefault="003067D4">
      <w:pPr>
        <w:numPr>
          <w:ilvl w:val="2"/>
          <w:numId w:val="26"/>
        </w:numPr>
        <w:tabs>
          <w:tab w:val="left" w:pos="840"/>
        </w:tabs>
        <w:spacing w:before="120" w:after="120"/>
      </w:pPr>
      <w:r>
        <w:rPr>
          <w:szCs w:val="20"/>
        </w:rPr>
        <w:t>[Apple]: To support spatial non-stationarity, in the step of “generate cluster power”, a cluster in near-field of base station has reduced cluster power.</w:t>
      </w:r>
    </w:p>
    <w:p w14:paraId="6C68E942" w14:textId="77777777" w:rsidR="00C00996" w:rsidRDefault="003067D4">
      <w:pPr>
        <w:numPr>
          <w:ilvl w:val="0"/>
          <w:numId w:val="22"/>
        </w:numPr>
        <w:spacing w:before="120" w:after="120"/>
        <w:rPr>
          <w:szCs w:val="20"/>
        </w:rPr>
      </w:pPr>
      <w:r>
        <w:rPr>
          <w:szCs w:val="20"/>
        </w:rPr>
        <w:t>Option 2: Set to zero [ZTE]</w:t>
      </w:r>
    </w:p>
    <w:p w14:paraId="0FC98A62" w14:textId="77777777" w:rsidR="00C00996" w:rsidRDefault="003067D4">
      <w:pPr>
        <w:numPr>
          <w:ilvl w:val="2"/>
          <w:numId w:val="26"/>
        </w:numPr>
        <w:tabs>
          <w:tab w:val="left" w:pos="840"/>
        </w:tabs>
        <w:spacing w:before="120" w:after="120"/>
        <w:rPr>
          <w:szCs w:val="20"/>
        </w:rPr>
      </w:pPr>
      <w:r>
        <w:rPr>
          <w:szCs w:val="20"/>
        </w:rPr>
        <w:t xml:space="preserve">[ZTE]: If the sub-path intersects the screen in both top and side view, the cluster power </w:t>
      </w:r>
      <m:oMath>
        <m:sSub>
          <m:sSubPr>
            <m:ctrlPr>
              <w:ins w:id="6" w:author="Chenxi CX1 Zhu" w:date="2024-04-15T17:13:00Z">
                <w:rPr>
                  <w:rFonts w:ascii="Cambria Math" w:hAnsi="Cambria Math"/>
                  <w:szCs w:val="20"/>
                </w:rPr>
              </w:ins>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is zero, and if the sub-path does not intersect the screen (in side view or top view or both view), the cluster power </w:t>
      </w:r>
      <m:oMath>
        <m:sSub>
          <m:sSubPr>
            <m:ctrlPr>
              <w:ins w:id="7" w:author="Chenxi CX1 Zhu" w:date="2024-04-15T17:13:00Z">
                <w:rPr>
                  <w:rFonts w:ascii="Cambria Math" w:hAnsi="Cambria Math"/>
                  <w:szCs w:val="20"/>
                </w:rPr>
              </w:ins>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remains unchanged.</w:t>
      </w:r>
    </w:p>
    <w:p w14:paraId="451A2179" w14:textId="77777777" w:rsidR="00C00996" w:rsidRDefault="003067D4">
      <w:pPr>
        <w:spacing w:before="120" w:after="120"/>
        <w:ind w:left="420"/>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1682F581" w14:textId="08CCFF2A" w:rsidR="00C00996" w:rsidRDefault="003067D4">
      <w:pPr>
        <w:spacing w:before="120" w:after="120"/>
        <w:ind w:left="420"/>
      </w:pPr>
      <w:r>
        <w:rPr>
          <w:szCs w:val="20"/>
        </w:rPr>
        <w:t xml:space="preserve">From FL’s perspective, the non-stationary is to describe the feature of </w:t>
      </w:r>
      <w:r w:rsidR="009129F5">
        <w:rPr>
          <w:szCs w:val="20"/>
        </w:rPr>
        <w:t>small-scale</w:t>
      </w:r>
      <w:r>
        <w:rPr>
          <w:szCs w:val="20"/>
        </w:rPr>
        <w:t xml:space="preserve"> parameter, i.e., power, instead of large-scale parameter. Then, the following proposal is provided. </w:t>
      </w:r>
    </w:p>
    <w:p w14:paraId="39110179" w14:textId="77777777" w:rsidR="00C00996" w:rsidRDefault="003067D4">
      <w:pPr>
        <w:snapToGrid w:val="0"/>
        <w:spacing w:before="120" w:after="120"/>
        <w:rPr>
          <w:i/>
          <w:iCs/>
          <w:szCs w:val="20"/>
          <w:highlight w:val="yellow"/>
        </w:rPr>
      </w:pPr>
      <w:r>
        <w:rPr>
          <w:b/>
          <w:bCs/>
          <w:i/>
          <w:iCs/>
          <w:szCs w:val="20"/>
          <w:highlight w:val="yellow"/>
        </w:rPr>
        <w:t>Proposal 2-2-2:</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reduction of power for the impacted ray/cluster within the element-pair link should be considered.</w:t>
      </w:r>
    </w:p>
    <w:p w14:paraId="2821AEAA" w14:textId="77777777" w:rsidR="00C00996" w:rsidRDefault="003067D4">
      <w:pPr>
        <w:pStyle w:val="a"/>
        <w:numPr>
          <w:ilvl w:val="0"/>
          <w:numId w:val="13"/>
        </w:numPr>
        <w:spacing w:beforeLines="0" w:afterLines="0"/>
        <w:rPr>
          <w:i/>
          <w:iCs/>
          <w:highlight w:val="yellow"/>
        </w:rPr>
      </w:pPr>
      <w:r>
        <w:rPr>
          <w:i/>
          <w:iCs/>
          <w:highlight w:val="yellow"/>
        </w:rPr>
        <w:t>FFS: The value for power reduction</w:t>
      </w:r>
    </w:p>
    <w:p w14:paraId="2F367D03" w14:textId="77777777" w:rsidR="00C00996" w:rsidRDefault="003067D4">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48C3D186" w14:textId="77777777">
        <w:trPr>
          <w:trHeight w:val="335"/>
          <w:jc w:val="center"/>
        </w:trPr>
        <w:tc>
          <w:tcPr>
            <w:tcW w:w="1926" w:type="dxa"/>
          </w:tcPr>
          <w:p w14:paraId="586699FB" w14:textId="77777777" w:rsidR="00C00996" w:rsidRDefault="003067D4">
            <w:pPr>
              <w:spacing w:before="120" w:line="280" w:lineRule="atLeast"/>
              <w:jc w:val="center"/>
              <w:rPr>
                <w:szCs w:val="20"/>
              </w:rPr>
            </w:pPr>
            <w:r>
              <w:rPr>
                <w:szCs w:val="20"/>
              </w:rPr>
              <w:t>Companies</w:t>
            </w:r>
          </w:p>
        </w:tc>
        <w:tc>
          <w:tcPr>
            <w:tcW w:w="6472" w:type="dxa"/>
          </w:tcPr>
          <w:p w14:paraId="732E0D5E" w14:textId="77777777" w:rsidR="00C00996" w:rsidRDefault="003067D4">
            <w:pPr>
              <w:spacing w:before="120" w:line="280" w:lineRule="atLeast"/>
              <w:jc w:val="center"/>
              <w:rPr>
                <w:szCs w:val="20"/>
              </w:rPr>
            </w:pPr>
            <w:r>
              <w:rPr>
                <w:szCs w:val="20"/>
              </w:rPr>
              <w:t>Comments and Views</w:t>
            </w:r>
          </w:p>
        </w:tc>
      </w:tr>
      <w:tr w:rsidR="00C00996" w14:paraId="3AD1AE3D" w14:textId="77777777">
        <w:trPr>
          <w:trHeight w:val="342"/>
          <w:jc w:val="center"/>
        </w:trPr>
        <w:tc>
          <w:tcPr>
            <w:tcW w:w="1926" w:type="dxa"/>
          </w:tcPr>
          <w:p w14:paraId="1B49DD9F" w14:textId="3C33E667" w:rsidR="00C00996" w:rsidRDefault="00D1024A">
            <w:pPr>
              <w:spacing w:before="120" w:line="280" w:lineRule="atLeast"/>
              <w:rPr>
                <w:szCs w:val="20"/>
              </w:rPr>
            </w:pPr>
            <w:r>
              <w:rPr>
                <w:szCs w:val="20"/>
              </w:rPr>
              <w:t>Lenovo</w:t>
            </w:r>
          </w:p>
        </w:tc>
        <w:tc>
          <w:tcPr>
            <w:tcW w:w="6472" w:type="dxa"/>
          </w:tcPr>
          <w:p w14:paraId="7BC7CB5D" w14:textId="1F661ACA" w:rsidR="00C00996" w:rsidRDefault="00D1024A">
            <w:pPr>
              <w:spacing w:before="120" w:line="280" w:lineRule="atLeast"/>
              <w:rPr>
                <w:szCs w:val="20"/>
              </w:rPr>
            </w:pPr>
            <w:r>
              <w:rPr>
                <w:szCs w:val="20"/>
              </w:rPr>
              <w:t xml:space="preserve">We find Option-2 a special case of Option-2. More study is needed to know how to model the power reduction factor, or simply to </w:t>
            </w:r>
            <w:r w:rsidR="00DA2E5E">
              <w:rPr>
                <w:szCs w:val="20"/>
              </w:rPr>
              <w:t xml:space="preserve">model it as binary. </w:t>
            </w:r>
            <w:r>
              <w:rPr>
                <w:szCs w:val="20"/>
              </w:rPr>
              <w:t xml:space="preserve">  </w:t>
            </w:r>
          </w:p>
        </w:tc>
      </w:tr>
      <w:tr w:rsidR="00BE2710" w14:paraId="30CD9668" w14:textId="77777777">
        <w:trPr>
          <w:trHeight w:val="335"/>
          <w:jc w:val="center"/>
        </w:trPr>
        <w:tc>
          <w:tcPr>
            <w:tcW w:w="1926" w:type="dxa"/>
          </w:tcPr>
          <w:p w14:paraId="191632F4" w14:textId="6045802A" w:rsidR="00BE2710" w:rsidRDefault="00BE2710" w:rsidP="00BE2710">
            <w:pPr>
              <w:spacing w:before="120" w:line="280" w:lineRule="atLeast"/>
              <w:rPr>
                <w:szCs w:val="20"/>
              </w:rPr>
            </w:pPr>
            <w:r>
              <w:rPr>
                <w:szCs w:val="20"/>
              </w:rPr>
              <w:t>Apple</w:t>
            </w:r>
          </w:p>
        </w:tc>
        <w:tc>
          <w:tcPr>
            <w:tcW w:w="6472" w:type="dxa"/>
          </w:tcPr>
          <w:p w14:paraId="03AD777D" w14:textId="68590068" w:rsidR="00BE2710" w:rsidRDefault="00BE2710" w:rsidP="00BE2710">
            <w:pPr>
              <w:spacing w:before="120" w:line="280" w:lineRule="atLeast"/>
              <w:rPr>
                <w:szCs w:val="20"/>
              </w:rPr>
            </w:pPr>
            <w:r>
              <w:rPr>
                <w:szCs w:val="20"/>
              </w:rPr>
              <w:t>We support the proposal.</w:t>
            </w:r>
          </w:p>
        </w:tc>
      </w:tr>
      <w:tr w:rsidR="00EA0C8B" w14:paraId="1F281AEB" w14:textId="77777777">
        <w:trPr>
          <w:trHeight w:val="335"/>
          <w:jc w:val="center"/>
        </w:trPr>
        <w:tc>
          <w:tcPr>
            <w:tcW w:w="1926" w:type="dxa"/>
          </w:tcPr>
          <w:p w14:paraId="32ABDFFF" w14:textId="4F562BCD" w:rsidR="00EA0C8B" w:rsidRDefault="00EA0C8B" w:rsidP="00EA0C8B">
            <w:pPr>
              <w:spacing w:before="120" w:line="280" w:lineRule="atLeast"/>
              <w:rPr>
                <w:szCs w:val="20"/>
              </w:rPr>
            </w:pPr>
            <w:r>
              <w:rPr>
                <w:rFonts w:ascii="Times New Roman" w:hAnsi="Times New Roman" w:cs="Times New Roman"/>
                <w:szCs w:val="20"/>
              </w:rPr>
              <w:t xml:space="preserve">vivo </w:t>
            </w:r>
          </w:p>
        </w:tc>
        <w:tc>
          <w:tcPr>
            <w:tcW w:w="6472" w:type="dxa"/>
          </w:tcPr>
          <w:p w14:paraId="06BD1700" w14:textId="37DB24A6" w:rsidR="00EA0C8B" w:rsidRDefault="00EA0C8B" w:rsidP="00EA0C8B">
            <w:pPr>
              <w:spacing w:before="120" w:line="280" w:lineRule="atLeast"/>
              <w:rPr>
                <w:szCs w:val="20"/>
              </w:rPr>
            </w:pPr>
            <w:r w:rsidRPr="001C261F">
              <w:rPr>
                <w:rFonts w:ascii="Times New Roman" w:hAnsi="Times New Roman" w:cs="Times New Roman"/>
                <w:szCs w:val="20"/>
              </w:rPr>
              <w:t>For the modelling of spatial non-stationarity</w:t>
            </w:r>
            <w:r>
              <w:rPr>
                <w:rFonts w:ascii="Times New Roman" w:hAnsi="Times New Roman" w:cs="Times New Roman"/>
                <w:szCs w:val="20"/>
              </w:rPr>
              <w:t>,</w:t>
            </w:r>
            <w:r w:rsidRPr="001C261F">
              <w:rPr>
                <w:rFonts w:ascii="Times New Roman" w:hAnsi="Times New Roman" w:cs="Times New Roman"/>
                <w:szCs w:val="20"/>
              </w:rPr>
              <w:t xml:space="preserve"> </w:t>
            </w:r>
            <w:r>
              <w:rPr>
                <w:rFonts w:ascii="Times New Roman" w:hAnsi="Times New Roman" w:cs="Times New Roman"/>
                <w:szCs w:val="20"/>
              </w:rPr>
              <w:t>a</w:t>
            </w:r>
            <w:r w:rsidRPr="00187FED">
              <w:rPr>
                <w:rFonts w:ascii="Times New Roman" w:hAnsi="Times New Roman" w:cs="Times New Roman"/>
                <w:szCs w:val="20"/>
              </w:rPr>
              <w:t xml:space="preserve"> matrix with 0 or 1 of element to model the </w:t>
            </w:r>
            <w:r>
              <w:rPr>
                <w:rFonts w:ascii="Times New Roman" w:hAnsi="Times New Roman" w:cs="Times New Roman"/>
                <w:szCs w:val="20"/>
              </w:rPr>
              <w:t>power</w:t>
            </w:r>
            <w:r w:rsidRPr="00187FED">
              <w:rPr>
                <w:rFonts w:ascii="Times New Roman" w:hAnsi="Times New Roman" w:cs="Times New Roman"/>
                <w:szCs w:val="20"/>
              </w:rPr>
              <w:t xml:space="preserve"> of cluster or ray </w:t>
            </w:r>
            <w:r w:rsidRPr="001C261F">
              <w:rPr>
                <w:rFonts w:ascii="Times New Roman" w:hAnsi="Times New Roman" w:cs="Times New Roman"/>
                <w:szCs w:val="20"/>
              </w:rPr>
              <w:t xml:space="preserve">within the element-pair </w:t>
            </w:r>
            <w:r w:rsidRPr="001C261F">
              <w:rPr>
                <w:rFonts w:ascii="Times New Roman" w:hAnsi="Times New Roman" w:cs="Times New Roman"/>
                <w:szCs w:val="20"/>
              </w:rPr>
              <w:lastRenderedPageBreak/>
              <w:t>link</w:t>
            </w:r>
            <w:r>
              <w:rPr>
                <w:rFonts w:ascii="Times New Roman" w:hAnsi="Times New Roman" w:cs="Times New Roman"/>
                <w:szCs w:val="20"/>
              </w:rPr>
              <w:t xml:space="preserve"> </w:t>
            </w:r>
            <w:r>
              <w:rPr>
                <w:rFonts w:ascii="Times New Roman" w:eastAsia="MS Mincho" w:hAnsi="Times New Roman" w:cs="Times New Roman" w:hint="eastAsia"/>
                <w:szCs w:val="20"/>
              </w:rPr>
              <w:t>is</w:t>
            </w:r>
            <w:r>
              <w:rPr>
                <w:rFonts w:ascii="Times New Roman" w:hAnsi="Times New Roman" w:cs="Times New Roman"/>
                <w:szCs w:val="20"/>
              </w:rPr>
              <w:t xml:space="preserve"> enough</w:t>
            </w:r>
            <w:r w:rsidRPr="00187FED">
              <w:rPr>
                <w:rFonts w:ascii="Times New Roman" w:hAnsi="Times New Roman" w:cs="Times New Roman"/>
                <w:szCs w:val="20"/>
              </w:rPr>
              <w:t>.</w:t>
            </w:r>
          </w:p>
        </w:tc>
      </w:tr>
      <w:tr w:rsidR="00F47898" w14:paraId="7F35A9F6" w14:textId="77777777">
        <w:trPr>
          <w:trHeight w:val="335"/>
          <w:jc w:val="center"/>
        </w:trPr>
        <w:tc>
          <w:tcPr>
            <w:tcW w:w="1926" w:type="dxa"/>
          </w:tcPr>
          <w:p w14:paraId="5E1C74FE" w14:textId="79CA4EED" w:rsidR="00F47898" w:rsidRDefault="00F47898" w:rsidP="00EA0C8B">
            <w:pPr>
              <w:spacing w:before="120" w:line="280" w:lineRule="atLeast"/>
              <w:rPr>
                <w:rFonts w:ascii="Times New Roman" w:hAnsi="Times New Roman" w:cs="Times New Roman"/>
                <w:szCs w:val="20"/>
              </w:rPr>
            </w:pPr>
            <w:r>
              <w:rPr>
                <w:rFonts w:eastAsia="PMingLiU"/>
                <w:szCs w:val="20"/>
              </w:rPr>
              <w:lastRenderedPageBreak/>
              <w:t>MediaTek</w:t>
            </w:r>
          </w:p>
        </w:tc>
        <w:tc>
          <w:tcPr>
            <w:tcW w:w="6472" w:type="dxa"/>
          </w:tcPr>
          <w:p w14:paraId="04C11B01" w14:textId="0F300976" w:rsidR="00F47898" w:rsidRPr="001C261F" w:rsidRDefault="00F47898" w:rsidP="00EA0C8B">
            <w:pPr>
              <w:spacing w:before="120" w:line="280" w:lineRule="atLeast"/>
              <w:rPr>
                <w:rFonts w:ascii="Times New Roman" w:hAnsi="Times New Roman" w:cs="Times New Roman"/>
                <w:szCs w:val="20"/>
              </w:rPr>
            </w:pPr>
            <w:r>
              <w:rPr>
                <w:rFonts w:eastAsia="PMingLiU"/>
                <w:szCs w:val="20"/>
              </w:rPr>
              <w:t>In our view, if the blockage model on the link for each element-pair is introduced, power reduction can be naturally achieved by the blockage model.</w:t>
            </w:r>
          </w:p>
        </w:tc>
      </w:tr>
      <w:tr w:rsidR="003B3251" w14:paraId="6690D83B" w14:textId="77777777">
        <w:trPr>
          <w:trHeight w:val="335"/>
          <w:jc w:val="center"/>
        </w:trPr>
        <w:tc>
          <w:tcPr>
            <w:tcW w:w="1926" w:type="dxa"/>
          </w:tcPr>
          <w:p w14:paraId="6733D2E2" w14:textId="25B4E494"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4A2E2010" w14:textId="27B1C979" w:rsidR="003B3251" w:rsidRDefault="003B3251" w:rsidP="003B3251">
            <w:pPr>
              <w:spacing w:before="120" w:line="280" w:lineRule="atLeast"/>
              <w:rPr>
                <w:rFonts w:eastAsia="PMingLiU"/>
                <w:szCs w:val="20"/>
              </w:rPr>
            </w:pPr>
            <w:r>
              <w:rPr>
                <w:rFonts w:hint="eastAsia"/>
                <w:szCs w:val="20"/>
              </w:rPr>
              <w:t>A</w:t>
            </w:r>
            <w:r>
              <w:rPr>
                <w:szCs w:val="20"/>
              </w:rPr>
              <w:t xml:space="preserve">gree. The reduction of </w:t>
            </w:r>
            <w:r w:rsidRPr="009B459D">
              <w:rPr>
                <w:szCs w:val="20"/>
              </w:rPr>
              <w:t>power</w:t>
            </w:r>
            <w:r>
              <w:rPr>
                <w:szCs w:val="20"/>
              </w:rPr>
              <w:t xml:space="preserve"> can be modeled based on the measurement data. The </w:t>
            </w:r>
            <w:r w:rsidRPr="00BF33C2">
              <w:rPr>
                <w:szCs w:val="20"/>
              </w:rPr>
              <w:t xml:space="preserve">VR can use 0 or 1 to represent the reduction of power, </w:t>
            </w:r>
            <w:r>
              <w:rPr>
                <w:szCs w:val="20"/>
              </w:rPr>
              <w:t>or</w:t>
            </w:r>
            <w:r w:rsidRPr="00BF33C2">
              <w:rPr>
                <w:szCs w:val="20"/>
              </w:rPr>
              <w:t xml:space="preserve"> it can consider the intermediate state, represented by the number between </w:t>
            </w:r>
            <w:r>
              <w:rPr>
                <w:szCs w:val="20"/>
              </w:rPr>
              <w:t>0 and 1</w:t>
            </w:r>
            <w:r w:rsidRPr="00BF33C2">
              <w:rPr>
                <w:szCs w:val="20"/>
              </w:rPr>
              <w:t>.</w:t>
            </w:r>
            <w:r>
              <w:rPr>
                <w:szCs w:val="20"/>
              </w:rPr>
              <w:t xml:space="preserve"> </w:t>
            </w:r>
          </w:p>
        </w:tc>
      </w:tr>
      <w:tr w:rsidR="00082306" w14:paraId="3C42D65D" w14:textId="77777777">
        <w:trPr>
          <w:trHeight w:val="335"/>
          <w:jc w:val="center"/>
        </w:trPr>
        <w:tc>
          <w:tcPr>
            <w:tcW w:w="1926" w:type="dxa"/>
          </w:tcPr>
          <w:p w14:paraId="4503470E" w14:textId="06E01D0E" w:rsidR="00082306" w:rsidRDefault="00082306" w:rsidP="00082306">
            <w:pPr>
              <w:spacing w:before="120" w:line="280" w:lineRule="atLeast"/>
              <w:rPr>
                <w:szCs w:val="20"/>
              </w:rPr>
            </w:pPr>
            <w:proofErr w:type="spellStart"/>
            <w:r>
              <w:rPr>
                <w:rFonts w:eastAsia="PMingLiU"/>
                <w:szCs w:val="20"/>
              </w:rPr>
              <w:t>CEWiT</w:t>
            </w:r>
            <w:proofErr w:type="spellEnd"/>
          </w:p>
        </w:tc>
        <w:tc>
          <w:tcPr>
            <w:tcW w:w="6472" w:type="dxa"/>
          </w:tcPr>
          <w:p w14:paraId="29C9C2CC" w14:textId="5EC75EB4" w:rsidR="00082306" w:rsidRDefault="00082306" w:rsidP="00082306">
            <w:pPr>
              <w:spacing w:before="120" w:line="280" w:lineRule="atLeast"/>
              <w:rPr>
                <w:szCs w:val="20"/>
              </w:rPr>
            </w:pPr>
            <w:r>
              <w:rPr>
                <w:rFonts w:eastAsia="PMingLiU"/>
                <w:szCs w:val="20"/>
              </w:rPr>
              <w:t xml:space="preserve">We prefer a binary model of blocked/non-blocked type for each path from each antenna element to the UE. And power reduction will </w:t>
            </w:r>
            <w:proofErr w:type="spellStart"/>
            <w:r>
              <w:rPr>
                <w:rFonts w:eastAsia="PMingLiU"/>
                <w:szCs w:val="20"/>
              </w:rPr>
              <w:t>me</w:t>
            </w:r>
            <w:proofErr w:type="spellEnd"/>
            <w:r>
              <w:rPr>
                <w:rFonts w:eastAsia="PMingLiU"/>
                <w:szCs w:val="20"/>
              </w:rPr>
              <w:t xml:space="preserve"> automatically taken care by the blocked paths.</w:t>
            </w:r>
          </w:p>
        </w:tc>
      </w:tr>
      <w:tr w:rsidR="001C3646" w14:paraId="1951D648" w14:textId="77777777">
        <w:trPr>
          <w:trHeight w:val="335"/>
          <w:jc w:val="center"/>
        </w:trPr>
        <w:tc>
          <w:tcPr>
            <w:tcW w:w="1926" w:type="dxa"/>
          </w:tcPr>
          <w:p w14:paraId="5D570B16" w14:textId="7DDF1CBA" w:rsidR="001C3646" w:rsidRPr="001C3646" w:rsidRDefault="001C3646" w:rsidP="00082306">
            <w:pPr>
              <w:spacing w:before="120" w:line="280" w:lineRule="atLeast"/>
              <w:rPr>
                <w:szCs w:val="20"/>
              </w:rPr>
            </w:pPr>
            <w:r>
              <w:rPr>
                <w:rFonts w:hint="eastAsia"/>
                <w:szCs w:val="20"/>
              </w:rPr>
              <w:t>CATT</w:t>
            </w:r>
          </w:p>
        </w:tc>
        <w:tc>
          <w:tcPr>
            <w:tcW w:w="6472" w:type="dxa"/>
          </w:tcPr>
          <w:p w14:paraId="6F513457" w14:textId="1688E389" w:rsidR="001C3646" w:rsidRPr="001C3646" w:rsidRDefault="001C3646" w:rsidP="00082306">
            <w:pPr>
              <w:spacing w:before="120" w:line="280" w:lineRule="atLeast"/>
              <w:rPr>
                <w:szCs w:val="20"/>
              </w:rPr>
            </w:pPr>
            <w:r>
              <w:rPr>
                <w:rFonts w:hint="eastAsia"/>
                <w:szCs w:val="20"/>
              </w:rPr>
              <w:t xml:space="preserve">Support. </w:t>
            </w:r>
          </w:p>
        </w:tc>
      </w:tr>
      <w:tr w:rsidR="005D56BF" w14:paraId="797EDACE" w14:textId="77777777" w:rsidTr="005D56BF">
        <w:tblPrEx>
          <w:jc w:val="left"/>
        </w:tblPrEx>
        <w:trPr>
          <w:trHeight w:val="335"/>
        </w:trPr>
        <w:tc>
          <w:tcPr>
            <w:tcW w:w="1926" w:type="dxa"/>
          </w:tcPr>
          <w:p w14:paraId="1F9DA525" w14:textId="77777777" w:rsidR="005D56BF" w:rsidRDefault="005D56BF" w:rsidP="007D724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7DD5432C" w14:textId="77777777" w:rsidR="005D56BF" w:rsidRDefault="005D56BF" w:rsidP="007D7246">
            <w:pPr>
              <w:spacing w:before="120" w:line="280" w:lineRule="atLeast"/>
              <w:rPr>
                <w:rFonts w:eastAsia="PMingLiU"/>
                <w:szCs w:val="20"/>
              </w:rPr>
            </w:pPr>
            <w:r>
              <w:rPr>
                <w:rFonts w:eastAsia="PMingLiU"/>
                <w:szCs w:val="20"/>
              </w:rPr>
              <w:t>We prefer to postpone the discussion to after when we decided on one of the options in Proposal 2-2-1.</w:t>
            </w:r>
          </w:p>
        </w:tc>
      </w:tr>
      <w:tr w:rsidR="005F7FAD" w14:paraId="756EEF09" w14:textId="77777777" w:rsidTr="005D56BF">
        <w:tblPrEx>
          <w:jc w:val="left"/>
        </w:tblPrEx>
        <w:trPr>
          <w:trHeight w:val="335"/>
        </w:trPr>
        <w:tc>
          <w:tcPr>
            <w:tcW w:w="1926" w:type="dxa"/>
          </w:tcPr>
          <w:p w14:paraId="37AC4A9C" w14:textId="36AB56CC" w:rsidR="005F7FAD" w:rsidRDefault="005F7FAD" w:rsidP="007D7246">
            <w:pPr>
              <w:spacing w:before="120" w:line="280" w:lineRule="atLeast"/>
              <w:rPr>
                <w:rFonts w:eastAsia="PMingLiU"/>
                <w:szCs w:val="20"/>
              </w:rPr>
            </w:pPr>
            <w:r>
              <w:rPr>
                <w:rFonts w:eastAsia="PMingLiU"/>
                <w:szCs w:val="20"/>
              </w:rPr>
              <w:t>Ericsson</w:t>
            </w:r>
          </w:p>
        </w:tc>
        <w:tc>
          <w:tcPr>
            <w:tcW w:w="6472" w:type="dxa"/>
          </w:tcPr>
          <w:p w14:paraId="67B7135E" w14:textId="662D97BD" w:rsidR="005F7FAD" w:rsidRDefault="005F7FAD" w:rsidP="007D7246">
            <w:pPr>
              <w:spacing w:before="120" w:line="280" w:lineRule="atLeast"/>
              <w:rPr>
                <w:rFonts w:eastAsia="PMingLiU"/>
                <w:szCs w:val="20"/>
              </w:rPr>
            </w:pPr>
            <w:r>
              <w:rPr>
                <w:szCs w:val="20"/>
              </w:rPr>
              <w:t>Support.</w:t>
            </w:r>
          </w:p>
        </w:tc>
      </w:tr>
      <w:tr w:rsidR="00030075" w14:paraId="3D73B6F7" w14:textId="77777777" w:rsidTr="005D56BF">
        <w:tblPrEx>
          <w:jc w:val="left"/>
        </w:tblPrEx>
        <w:trPr>
          <w:trHeight w:val="335"/>
        </w:trPr>
        <w:tc>
          <w:tcPr>
            <w:tcW w:w="1926" w:type="dxa"/>
          </w:tcPr>
          <w:p w14:paraId="63EBC5DA" w14:textId="616FD498" w:rsidR="00030075" w:rsidRDefault="00030075" w:rsidP="00030075">
            <w:pPr>
              <w:spacing w:before="120" w:line="280" w:lineRule="atLeast"/>
              <w:rPr>
                <w:rFonts w:eastAsia="PMingLiU"/>
                <w:szCs w:val="20"/>
              </w:rPr>
            </w:pPr>
            <w:r w:rsidRPr="00636648">
              <w:rPr>
                <w:szCs w:val="20"/>
              </w:rPr>
              <w:t>Huawei, HiSilicon</w:t>
            </w:r>
          </w:p>
        </w:tc>
        <w:tc>
          <w:tcPr>
            <w:tcW w:w="6472" w:type="dxa"/>
          </w:tcPr>
          <w:p w14:paraId="67122073" w14:textId="1A3BA775" w:rsidR="00030075" w:rsidRDefault="00030075" w:rsidP="00030075">
            <w:pPr>
              <w:spacing w:before="120" w:line="280" w:lineRule="atLeast"/>
              <w:rPr>
                <w:szCs w:val="20"/>
              </w:rPr>
            </w:pPr>
            <w:r w:rsidRPr="00636648">
              <w:rPr>
                <w:szCs w:val="20"/>
              </w:rPr>
              <w:t>Support.</w:t>
            </w:r>
          </w:p>
        </w:tc>
      </w:tr>
      <w:tr w:rsidR="008C3418" w14:paraId="4C5F64B9" w14:textId="77777777" w:rsidTr="005D56BF">
        <w:tblPrEx>
          <w:jc w:val="left"/>
        </w:tblPrEx>
        <w:trPr>
          <w:trHeight w:val="335"/>
        </w:trPr>
        <w:tc>
          <w:tcPr>
            <w:tcW w:w="1926" w:type="dxa"/>
          </w:tcPr>
          <w:p w14:paraId="597B0960" w14:textId="10354FFD" w:rsidR="008C3418" w:rsidRPr="00636648" w:rsidRDefault="008C3418" w:rsidP="00030075">
            <w:pPr>
              <w:spacing w:before="120" w:line="280" w:lineRule="atLeast"/>
              <w:rPr>
                <w:szCs w:val="20"/>
              </w:rPr>
            </w:pPr>
            <w:r>
              <w:rPr>
                <w:szCs w:val="20"/>
              </w:rPr>
              <w:t>Intel</w:t>
            </w:r>
          </w:p>
        </w:tc>
        <w:tc>
          <w:tcPr>
            <w:tcW w:w="6472" w:type="dxa"/>
          </w:tcPr>
          <w:p w14:paraId="60237C2B" w14:textId="1AABF740" w:rsidR="008C3418" w:rsidRPr="00636648" w:rsidRDefault="008C3418" w:rsidP="00030075">
            <w:pPr>
              <w:spacing w:before="120" w:line="280" w:lineRule="atLeast"/>
              <w:rPr>
                <w:szCs w:val="20"/>
              </w:rPr>
            </w:pPr>
            <w:r>
              <w:rPr>
                <w:szCs w:val="20"/>
              </w:rPr>
              <w:t>Power reduction should be considered.</w:t>
            </w:r>
          </w:p>
        </w:tc>
      </w:tr>
    </w:tbl>
    <w:p w14:paraId="5A0FDCC3" w14:textId="558AD26D" w:rsidR="00C00996" w:rsidRDefault="003067D4">
      <w:pPr>
        <w:pStyle w:val="3"/>
        <w:spacing w:before="120" w:after="120" w:line="240" w:lineRule="auto"/>
        <w:rPr>
          <w:rFonts w:ascii="Times New Roman" w:hAnsi="Times New Roman"/>
          <w:b/>
          <w:bCs w:val="0"/>
          <w:szCs w:val="24"/>
        </w:rPr>
      </w:pPr>
      <w:r>
        <w:rPr>
          <w:rFonts w:ascii="Times New Roman" w:hAnsi="Times New Roman"/>
          <w:b/>
          <w:bCs w:val="0"/>
          <w:szCs w:val="24"/>
        </w:rPr>
        <w:t xml:space="preserve">2.2.2 </w:t>
      </w:r>
      <w:r>
        <w:rPr>
          <w:rFonts w:ascii="Times New Roman" w:hAnsi="Times New Roman" w:hint="eastAsia"/>
          <w:b/>
          <w:szCs w:val="24"/>
        </w:rPr>
        <w:t>Channel coefficient generation</w:t>
      </w:r>
    </w:p>
    <w:p w14:paraId="2D94FB89" w14:textId="77777777" w:rsidR="00C00996" w:rsidRDefault="003067D4">
      <w:pPr>
        <w:spacing w:before="120" w:after="120"/>
        <w:outlineLvl w:val="3"/>
        <w:rPr>
          <w:b/>
        </w:rPr>
      </w:pPr>
      <w:r>
        <w:rPr>
          <w:b/>
        </w:rPr>
        <w:t>2.2.2.1 Company View (Round-1)</w:t>
      </w:r>
    </w:p>
    <w:p w14:paraId="47827050" w14:textId="77777777" w:rsidR="00C00996" w:rsidRDefault="003067D4">
      <w:pPr>
        <w:spacing w:before="120" w:after="120"/>
        <w:rPr>
          <w:szCs w:val="20"/>
        </w:rPr>
      </w:pPr>
      <w:r>
        <w:rPr>
          <w:szCs w:val="20"/>
        </w:rPr>
        <w:t>To reflect the above consideration, t</w:t>
      </w:r>
      <w:r>
        <w:rPr>
          <w:rFonts w:hint="eastAsia"/>
          <w:szCs w:val="20"/>
        </w:rPr>
        <w:t xml:space="preserve">he updated channel coefficient procedure diagram </w:t>
      </w:r>
      <w:r>
        <w:rPr>
          <w:szCs w:val="20"/>
        </w:rPr>
        <w:t>is</w:t>
      </w:r>
      <w:r>
        <w:rPr>
          <w:rFonts w:hint="eastAsia"/>
          <w:szCs w:val="20"/>
        </w:rPr>
        <w:t xml:space="preserve"> proposed by some companies, which are listed as following:</w:t>
      </w:r>
    </w:p>
    <w:p w14:paraId="721B9A15" w14:textId="77777777" w:rsidR="00C00996" w:rsidRDefault="003067D4">
      <w:pPr>
        <w:numPr>
          <w:ilvl w:val="0"/>
          <w:numId w:val="24"/>
        </w:numPr>
        <w:spacing w:before="120" w:after="120"/>
        <w:rPr>
          <w:szCs w:val="20"/>
        </w:rPr>
      </w:pPr>
      <w:r>
        <w:rPr>
          <w:szCs w:val="20"/>
        </w:rPr>
        <w:t>[ZTE]: The blockage model B in TR 38.901 can be reused to establish the spatial non-stationary model with the following step-wise channel coefficient generation procedure.</w:t>
      </w:r>
    </w:p>
    <w:p w14:paraId="27F2FC7C" w14:textId="77777777" w:rsidR="00C00996" w:rsidRDefault="003067D4">
      <w:pPr>
        <w:spacing w:before="120" w:after="120"/>
        <w:jc w:val="center"/>
        <w:rPr>
          <w:szCs w:val="20"/>
        </w:rPr>
      </w:pPr>
      <w:r>
        <w:rPr>
          <w:noProof/>
          <w:szCs w:val="20"/>
        </w:rPr>
        <w:drawing>
          <wp:inline distT="0" distB="0" distL="114300" distR="114300" wp14:anchorId="4F6F56F3" wp14:editId="7D6778F9">
            <wp:extent cx="3335655" cy="1586230"/>
            <wp:effectExtent l="0" t="0" r="4445" b="1270"/>
            <wp:docPr id="12"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NS_flow"/>
                    <pic:cNvPicPr>
                      <a:picLocks noChangeAspect="1"/>
                    </pic:cNvPicPr>
                  </pic:nvPicPr>
                  <pic:blipFill>
                    <a:blip r:embed="rId18"/>
                    <a:stretch>
                      <a:fillRect/>
                    </a:stretch>
                  </pic:blipFill>
                  <pic:spPr>
                    <a:xfrm>
                      <a:off x="0" y="0"/>
                      <a:ext cx="3335655" cy="1586230"/>
                    </a:xfrm>
                    <a:prstGeom prst="rect">
                      <a:avLst/>
                    </a:prstGeom>
                  </pic:spPr>
                </pic:pic>
              </a:graphicData>
            </a:graphic>
          </wp:inline>
        </w:drawing>
      </w:r>
    </w:p>
    <w:p w14:paraId="2FCCE768" w14:textId="77777777" w:rsidR="00C00996" w:rsidRDefault="003067D4">
      <w:pPr>
        <w:numPr>
          <w:ilvl w:val="0"/>
          <w:numId w:val="24"/>
        </w:numPr>
        <w:spacing w:before="120" w:after="120"/>
        <w:rPr>
          <w:szCs w:val="20"/>
        </w:rPr>
      </w:pPr>
      <w:r>
        <w:rPr>
          <w:szCs w:val="20"/>
        </w:rPr>
        <w:t>[Apple] To support spatial non-stationarity, in the step of “generate cluster power”, a cluster in near-field of base station has reduced cluster power.</w:t>
      </w:r>
    </w:p>
    <w:p w14:paraId="62D649C2" w14:textId="77777777" w:rsidR="00C00996" w:rsidRDefault="003067D4">
      <w:pPr>
        <w:numPr>
          <w:ilvl w:val="0"/>
          <w:numId w:val="24"/>
        </w:numPr>
        <w:spacing w:before="120" w:after="120"/>
        <w:rPr>
          <w:szCs w:val="20"/>
        </w:rPr>
      </w:pPr>
      <w:r>
        <w:rPr>
          <w:szCs w:val="20"/>
        </w:rPr>
        <w:lastRenderedPageBreak/>
        <w:t>[CATT] Generate the visibility region of the antenna array for each cluster in step-5. Generate the cluster power according to visible region and antenna/sub-array positions in step-6.</w:t>
      </w:r>
    </w:p>
    <w:p w14:paraId="51D89488" w14:textId="77777777" w:rsidR="00C00996" w:rsidRDefault="003067D4">
      <w:pPr>
        <w:spacing w:before="120" w:after="120"/>
        <w:jc w:val="center"/>
        <w:rPr>
          <w:szCs w:val="20"/>
        </w:rPr>
      </w:pPr>
      <w:r>
        <w:rPr>
          <w:noProof/>
          <w:szCs w:val="20"/>
        </w:rPr>
        <w:drawing>
          <wp:inline distT="0" distB="0" distL="114300" distR="114300" wp14:anchorId="0598DA5A" wp14:editId="53FD65C4">
            <wp:extent cx="3510915" cy="1727200"/>
            <wp:effectExtent l="0" t="0" r="6985" b="0"/>
            <wp:docPr id="1" name="图片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A black background with red text&#10;&#10;Description automatically generated"/>
                    <pic:cNvPicPr>
                      <a:picLocks noChangeAspect="1"/>
                    </pic:cNvPicPr>
                  </pic:nvPicPr>
                  <pic:blipFill>
                    <a:blip r:embed="rId19"/>
                    <a:stretch>
                      <a:fillRect/>
                    </a:stretch>
                  </pic:blipFill>
                  <pic:spPr>
                    <a:xfrm>
                      <a:off x="0" y="0"/>
                      <a:ext cx="3510915" cy="1727200"/>
                    </a:xfrm>
                    <a:prstGeom prst="rect">
                      <a:avLst/>
                    </a:prstGeom>
                    <a:noFill/>
                    <a:ln>
                      <a:noFill/>
                    </a:ln>
                  </pic:spPr>
                </pic:pic>
              </a:graphicData>
            </a:graphic>
          </wp:inline>
        </w:drawing>
      </w:r>
    </w:p>
    <w:p w14:paraId="7CC70550" w14:textId="27B496E4" w:rsidR="00C00996" w:rsidRDefault="003067D4">
      <w:pPr>
        <w:numPr>
          <w:ilvl w:val="0"/>
          <w:numId w:val="24"/>
        </w:numPr>
        <w:spacing w:before="120" w:after="120"/>
        <w:rPr>
          <w:b/>
          <w:szCs w:val="20"/>
        </w:rPr>
      </w:pPr>
      <w:r>
        <w:rPr>
          <w:szCs w:val="20"/>
        </w:rPr>
        <w:t xml:space="preserve">[BUPT, CMCC]: Near-field propagation and spatial non-stationarity can be modeled as new characteristics. The near-field propagation and spatial non-stationary channel model is generated by adding spatial non-stationary </w:t>
      </w:r>
      <w:r w:rsidR="001454CF">
        <w:rPr>
          <w:szCs w:val="20"/>
        </w:rPr>
        <w:t>parameters and</w:t>
      </w:r>
      <w:r>
        <w:rPr>
          <w:szCs w:val="20"/>
        </w:rPr>
        <w:t xml:space="preserve"> near-field propagation parameters to the 3GPP standard channel model in TR 38.901. The near-field propagation and spatial non-stationary channel is:</w:t>
      </w:r>
    </w:p>
    <w:p w14:paraId="7A23BB14" w14:textId="77777777" w:rsidR="00C00996" w:rsidRDefault="00B87D14">
      <w:pPr>
        <w:spacing w:before="120" w:after="120"/>
        <w:jc w:val="center"/>
        <w:rPr>
          <w:szCs w:val="20"/>
        </w:rPr>
      </w:pPr>
      <m:oMathPara>
        <m:oMath>
          <m:sSup>
            <m:sSupPr>
              <m:ctrlPr>
                <w:ins w:id="8" w:author="Chenxi CX1 Zhu" w:date="2024-04-15T17:13:00Z">
                  <w:rPr>
                    <w:rFonts w:ascii="Cambria Math" w:hAnsi="Cambria Math"/>
                    <w:szCs w:val="20"/>
                  </w:rPr>
                </w:ins>
              </m:ctrlPr>
            </m:sSupPr>
            <m:e>
              <m:r>
                <m:rPr>
                  <m:sty m:val="b"/>
                </m:rPr>
                <w:rPr>
                  <w:rFonts w:ascii="Cambria Math" w:hAnsi="Cambria Math"/>
                  <w:szCs w:val="20"/>
                </w:rPr>
                <m:t>H</m:t>
              </m:r>
            </m:e>
            <m:sup>
              <m:r>
                <w:rPr>
                  <w:rFonts w:ascii="Cambria Math" w:hAnsi="Cambria Math"/>
                  <w:szCs w:val="20"/>
                </w:rPr>
                <m:t>sns</m:t>
              </m:r>
            </m:sup>
          </m:sSup>
          <m:r>
            <w:rPr>
              <w:rFonts w:ascii="Cambria Math" w:hAnsi="Cambria Math"/>
              <w:szCs w:val="20"/>
            </w:rPr>
            <m:t>=</m:t>
          </m:r>
          <m:r>
            <m:rPr>
              <m:sty m:val="b"/>
            </m:rPr>
            <w:rPr>
              <w:rFonts w:ascii="Cambria Math" w:hAnsi="Cambria Math"/>
              <w:szCs w:val="20"/>
            </w:rPr>
            <m:t xml:space="preserve">S ⊙ A ∙ </m:t>
          </m:r>
          <m:sSup>
            <m:sSupPr>
              <m:ctrlPr>
                <w:ins w:id="9" w:author="Chenxi CX1 Zhu" w:date="2024-04-15T17:13:00Z">
                  <w:rPr>
                    <w:rFonts w:ascii="Cambria Math" w:hAnsi="Cambria Math"/>
                    <w:szCs w:val="20"/>
                  </w:rPr>
                </w:ins>
              </m:ctrlPr>
            </m:sSupPr>
            <m:e>
              <m:r>
                <m:rPr>
                  <m:sty m:val="b"/>
                </m:rPr>
                <w:rPr>
                  <w:rFonts w:ascii="Cambria Math" w:hAnsi="Cambria Math"/>
                  <w:szCs w:val="20"/>
                </w:rPr>
                <m:t>H</m:t>
              </m:r>
            </m:e>
            <m:sup>
              <m:r>
                <w:rPr>
                  <w:rFonts w:ascii="Cambria Math" w:hAnsi="Cambria Math"/>
                  <w:szCs w:val="20"/>
                </w:rPr>
                <m:t>3GPP</m:t>
              </m:r>
            </m:sup>
          </m:sSup>
        </m:oMath>
      </m:oMathPara>
    </w:p>
    <w:p w14:paraId="4F9E84E5" w14:textId="77777777" w:rsidR="00C00996" w:rsidRDefault="003067D4">
      <w:pPr>
        <w:spacing w:before="120" w:after="120"/>
        <w:ind w:leftChars="200" w:left="440"/>
        <w:rPr>
          <w:szCs w:val="20"/>
        </w:rPr>
      </w:pPr>
      <w:r>
        <w:rPr>
          <w:szCs w:val="20"/>
        </w:rPr>
        <w:t xml:space="preserve">where </w:t>
      </w:r>
      <w:r w:rsidR="00322674" w:rsidRPr="00632F5C">
        <w:rPr>
          <w:noProof/>
          <w:position w:val="-6"/>
          <w:szCs w:val="20"/>
        </w:rPr>
        <w:object w:dxaOrig="208" w:dyaOrig="258" w14:anchorId="60B95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pt;height:12.5pt;mso-width-percent:0;mso-height-percent:0;mso-width-percent:0;mso-height-percent:0" o:ole="">
            <v:imagedata r:id="rId20" o:title=""/>
          </v:shape>
          <o:OLEObject Type="Embed" ProgID="Equation.DSMT4" ShapeID="_x0000_i1025" DrawAspect="Content" ObjectID="_1774932082" r:id="rId21"/>
        </w:object>
      </w:r>
      <w:r>
        <w:rPr>
          <w:szCs w:val="20"/>
        </w:rPr>
        <w:t xml:space="preserve">denotes the spatial non-stationary parameter matrix, </w:t>
      </w:r>
      <m:oMath>
        <m:r>
          <m:rPr>
            <m:sty m:val="b"/>
          </m:rPr>
          <w:rPr>
            <w:rFonts w:ascii="Cambria Math" w:hAnsi="Cambria Math"/>
            <w:szCs w:val="20"/>
          </w:rPr>
          <m:t>⊙</m:t>
        </m:r>
      </m:oMath>
      <w:r>
        <w:rPr>
          <w:szCs w:val="20"/>
        </w:rPr>
        <w:t xml:space="preserve">represents element-wise product operation. </w:t>
      </w:r>
      <w:r w:rsidR="00322674" w:rsidRPr="00632F5C">
        <w:rPr>
          <w:noProof/>
          <w:position w:val="-4"/>
          <w:szCs w:val="20"/>
        </w:rPr>
        <w:object w:dxaOrig="258" w:dyaOrig="258" w14:anchorId="5CCC781A">
          <v:shape id="_x0000_i1026" type="#_x0000_t75" alt="" style="width:12.5pt;height:12.5pt;mso-width-percent:0;mso-height-percent:0;mso-width-percent:0;mso-height-percent:0" o:ole="">
            <v:imagedata r:id="rId22" o:title=""/>
          </v:shape>
          <o:OLEObject Type="Embed" ProgID="Equation.DSMT4" ShapeID="_x0000_i1026" DrawAspect="Content" ObjectID="_1774932083" r:id="rId23"/>
        </w:object>
      </w:r>
      <w:r>
        <w:rPr>
          <w:szCs w:val="20"/>
        </w:rPr>
        <w:t xml:space="preserve">is the near field propagation parameter matrix under spherical wave propagation, </w:t>
      </w:r>
      <w:r w:rsidR="00322674" w:rsidRPr="00632F5C">
        <w:rPr>
          <w:noProof/>
          <w:position w:val="-4"/>
          <w:szCs w:val="20"/>
        </w:rPr>
        <w:object w:dxaOrig="599" w:dyaOrig="308" w14:anchorId="112194BF">
          <v:shape id="_x0000_i1027" type="#_x0000_t75" alt="" style="width:30.5pt;height:16.5pt;mso-width-percent:0;mso-height-percent:0;mso-width-percent:0;mso-height-percent:0" o:ole="">
            <v:imagedata r:id="rId24" o:title=""/>
          </v:shape>
          <o:OLEObject Type="Embed" ProgID="Equation.DSMT4" ShapeID="_x0000_i1027" DrawAspect="Content" ObjectID="_1774932084" r:id="rId25"/>
        </w:object>
      </w:r>
      <w:r>
        <w:rPr>
          <w:szCs w:val="20"/>
        </w:rPr>
        <w:t xml:space="preserve"> is the 3GPP model channel coefficient in TR 38.901</w:t>
      </w:r>
      <w:r>
        <w:rPr>
          <w:bCs/>
          <w:szCs w:val="20"/>
        </w:rPr>
        <w:t>.</w:t>
      </w:r>
    </w:p>
    <w:p w14:paraId="0B813523" w14:textId="77777777" w:rsidR="00C00996" w:rsidRDefault="003067D4">
      <w:pPr>
        <w:spacing w:before="120" w:after="120"/>
        <w:jc w:val="center"/>
        <w:rPr>
          <w:szCs w:val="20"/>
        </w:rPr>
      </w:pPr>
      <w:r>
        <w:rPr>
          <w:noProof/>
          <w:szCs w:val="20"/>
        </w:rPr>
        <w:drawing>
          <wp:inline distT="0" distB="0" distL="114300" distR="114300" wp14:anchorId="3B35FD73" wp14:editId="2148F82D">
            <wp:extent cx="2651760" cy="1736090"/>
            <wp:effectExtent l="0" t="0" r="2540" b="38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5"/>
                    <a:stretch>
                      <a:fillRect/>
                    </a:stretch>
                  </pic:blipFill>
                  <pic:spPr>
                    <a:xfrm>
                      <a:off x="0" y="0"/>
                      <a:ext cx="2651760" cy="1736090"/>
                    </a:xfrm>
                    <a:prstGeom prst="rect">
                      <a:avLst/>
                    </a:prstGeom>
                    <a:noFill/>
                    <a:ln>
                      <a:noFill/>
                    </a:ln>
                  </pic:spPr>
                </pic:pic>
              </a:graphicData>
            </a:graphic>
          </wp:inline>
        </w:drawing>
      </w:r>
    </w:p>
    <w:p w14:paraId="76E02CE5" w14:textId="77777777" w:rsidR="00C00996" w:rsidRDefault="00C00996">
      <w:pPr>
        <w:spacing w:before="120" w:after="120"/>
        <w:rPr>
          <w:szCs w:val="20"/>
        </w:rPr>
      </w:pPr>
    </w:p>
    <w:p w14:paraId="11273B57" w14:textId="77777777" w:rsidR="00C00996" w:rsidRDefault="003067D4">
      <w:pPr>
        <w:spacing w:before="120" w:after="120"/>
        <w:rPr>
          <w:szCs w:val="20"/>
        </w:rPr>
      </w:pPr>
      <w:r>
        <w:rPr>
          <w:szCs w:val="20"/>
        </w:rPr>
        <w:t xml:space="preserve">From FL’s perspective, companies’ views are different on how to change the steps of general procedure since the it’s related to the methodology as described previously. However, the general principle is similar, i.e. the channel generation procedure defined in clause 7.5 in TR 38.901 should be reused as much as possible. Regarding the proposed updates on the diagram, it can be considered for reference and detailed changes can be discussed later once the details of model is stable. </w:t>
      </w:r>
    </w:p>
    <w:p w14:paraId="291C2CAF"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11DC01A3" w14:textId="77777777">
        <w:trPr>
          <w:trHeight w:val="335"/>
          <w:jc w:val="center"/>
        </w:trPr>
        <w:tc>
          <w:tcPr>
            <w:tcW w:w="1926" w:type="dxa"/>
          </w:tcPr>
          <w:p w14:paraId="38EAF244" w14:textId="77777777" w:rsidR="00C00996" w:rsidRDefault="003067D4">
            <w:pPr>
              <w:spacing w:before="120" w:after="120" w:line="240" w:lineRule="auto"/>
              <w:jc w:val="center"/>
              <w:rPr>
                <w:szCs w:val="20"/>
              </w:rPr>
            </w:pPr>
            <w:r>
              <w:rPr>
                <w:szCs w:val="20"/>
              </w:rPr>
              <w:t>Companies</w:t>
            </w:r>
          </w:p>
        </w:tc>
        <w:tc>
          <w:tcPr>
            <w:tcW w:w="6472" w:type="dxa"/>
          </w:tcPr>
          <w:p w14:paraId="285CF97D" w14:textId="77777777" w:rsidR="00C00996" w:rsidRDefault="003067D4">
            <w:pPr>
              <w:spacing w:before="120" w:after="120" w:line="240" w:lineRule="auto"/>
              <w:jc w:val="center"/>
              <w:rPr>
                <w:szCs w:val="20"/>
              </w:rPr>
            </w:pPr>
            <w:r>
              <w:rPr>
                <w:szCs w:val="20"/>
              </w:rPr>
              <w:t>Comments and Views</w:t>
            </w:r>
          </w:p>
        </w:tc>
      </w:tr>
      <w:tr w:rsidR="00C00996" w14:paraId="0EF36789" w14:textId="77777777">
        <w:trPr>
          <w:trHeight w:val="342"/>
          <w:jc w:val="center"/>
        </w:trPr>
        <w:tc>
          <w:tcPr>
            <w:tcW w:w="1926" w:type="dxa"/>
          </w:tcPr>
          <w:p w14:paraId="403779CB" w14:textId="2CB27A4A" w:rsidR="00C00996" w:rsidRDefault="00DA2E5E">
            <w:pPr>
              <w:spacing w:before="120" w:after="120" w:line="240" w:lineRule="auto"/>
              <w:rPr>
                <w:szCs w:val="20"/>
              </w:rPr>
            </w:pPr>
            <w:r>
              <w:rPr>
                <w:szCs w:val="20"/>
              </w:rPr>
              <w:t>Lenovo</w:t>
            </w:r>
          </w:p>
        </w:tc>
        <w:tc>
          <w:tcPr>
            <w:tcW w:w="6472" w:type="dxa"/>
          </w:tcPr>
          <w:p w14:paraId="2B4847B3" w14:textId="6A4886FE" w:rsidR="00C00996" w:rsidRDefault="00DA2E5E">
            <w:pPr>
              <w:spacing w:before="120" w:after="120" w:line="240" w:lineRule="auto"/>
              <w:rPr>
                <w:szCs w:val="20"/>
              </w:rPr>
            </w:pPr>
            <w:r>
              <w:rPr>
                <w:szCs w:val="20"/>
              </w:rPr>
              <w:t xml:space="preserve">We think this discussion is premature. </w:t>
            </w:r>
          </w:p>
        </w:tc>
      </w:tr>
      <w:tr w:rsidR="00EA0C8B" w14:paraId="57C2EC8B" w14:textId="77777777">
        <w:trPr>
          <w:trHeight w:val="342"/>
          <w:jc w:val="center"/>
        </w:trPr>
        <w:tc>
          <w:tcPr>
            <w:tcW w:w="1926" w:type="dxa"/>
          </w:tcPr>
          <w:p w14:paraId="7DC9C0F6" w14:textId="5AE9E4D8" w:rsidR="00EA0C8B" w:rsidRPr="00EA0C8B" w:rsidRDefault="00EA0C8B">
            <w:pPr>
              <w:spacing w:before="120" w:after="120"/>
              <w:rPr>
                <w:rFonts w:eastAsia="MS Mincho"/>
                <w:szCs w:val="20"/>
              </w:rPr>
            </w:pPr>
            <w:r>
              <w:rPr>
                <w:rFonts w:eastAsia="MS Mincho" w:hint="eastAsia"/>
                <w:szCs w:val="20"/>
              </w:rPr>
              <w:lastRenderedPageBreak/>
              <w:t>vivo</w:t>
            </w:r>
          </w:p>
        </w:tc>
        <w:tc>
          <w:tcPr>
            <w:tcW w:w="6472" w:type="dxa"/>
          </w:tcPr>
          <w:p w14:paraId="3FFC93E7" w14:textId="45EFB1EF" w:rsidR="00EA0C8B" w:rsidRPr="00EA0C8B" w:rsidRDefault="00EA0C8B">
            <w:pPr>
              <w:spacing w:before="120" w:after="120"/>
              <w:rPr>
                <w:rFonts w:eastAsia="MS Mincho"/>
                <w:szCs w:val="20"/>
              </w:rPr>
            </w:pPr>
            <w:r>
              <w:rPr>
                <w:rFonts w:eastAsia="MS Mincho"/>
                <w:szCs w:val="20"/>
              </w:rPr>
              <w:t>I</w:t>
            </w:r>
            <w:r>
              <w:rPr>
                <w:rFonts w:eastAsia="MS Mincho" w:hint="eastAsia"/>
                <w:szCs w:val="20"/>
              </w:rPr>
              <w:t>t can be discussed later.</w:t>
            </w:r>
          </w:p>
        </w:tc>
      </w:tr>
      <w:tr w:rsidR="00942801" w14:paraId="6C728E74" w14:textId="77777777">
        <w:trPr>
          <w:trHeight w:val="342"/>
          <w:jc w:val="center"/>
        </w:trPr>
        <w:tc>
          <w:tcPr>
            <w:tcW w:w="1926" w:type="dxa"/>
          </w:tcPr>
          <w:p w14:paraId="51B74F06" w14:textId="27BC331B" w:rsidR="00942801" w:rsidRDefault="00942801" w:rsidP="00942801">
            <w:pPr>
              <w:spacing w:before="120" w:after="120"/>
              <w:rPr>
                <w:rFonts w:eastAsia="MS Mincho"/>
                <w:szCs w:val="20"/>
              </w:rPr>
            </w:pPr>
            <w:r>
              <w:rPr>
                <w:rFonts w:eastAsia="MS Mincho"/>
                <w:szCs w:val="20"/>
              </w:rPr>
              <w:t>CEWiT</w:t>
            </w:r>
          </w:p>
        </w:tc>
        <w:tc>
          <w:tcPr>
            <w:tcW w:w="6472" w:type="dxa"/>
          </w:tcPr>
          <w:p w14:paraId="005F8B60" w14:textId="7A016B25" w:rsidR="00942801" w:rsidRDefault="00942801" w:rsidP="00942801">
            <w:pPr>
              <w:spacing w:before="120" w:after="120"/>
              <w:rPr>
                <w:rFonts w:eastAsia="MS Mincho"/>
                <w:szCs w:val="20"/>
              </w:rPr>
            </w:pPr>
            <w:r>
              <w:rPr>
                <w:rFonts w:eastAsia="MS Mincho"/>
                <w:szCs w:val="20"/>
              </w:rPr>
              <w:t>We can discuss this later.</w:t>
            </w:r>
          </w:p>
        </w:tc>
      </w:tr>
      <w:tr w:rsidR="001C3646" w14:paraId="5D1A62E7" w14:textId="77777777">
        <w:trPr>
          <w:trHeight w:val="342"/>
          <w:jc w:val="center"/>
        </w:trPr>
        <w:tc>
          <w:tcPr>
            <w:tcW w:w="1926" w:type="dxa"/>
          </w:tcPr>
          <w:p w14:paraId="31A25DEC" w14:textId="21C89435" w:rsidR="001C3646" w:rsidRPr="001C3646" w:rsidRDefault="001C3646" w:rsidP="00942801">
            <w:pPr>
              <w:spacing w:before="120" w:after="120"/>
              <w:rPr>
                <w:szCs w:val="20"/>
              </w:rPr>
            </w:pPr>
            <w:r>
              <w:rPr>
                <w:rFonts w:hint="eastAsia"/>
                <w:szCs w:val="20"/>
              </w:rPr>
              <w:t>CATT</w:t>
            </w:r>
          </w:p>
        </w:tc>
        <w:tc>
          <w:tcPr>
            <w:tcW w:w="6472" w:type="dxa"/>
          </w:tcPr>
          <w:p w14:paraId="3CF9FAE1" w14:textId="78972265" w:rsidR="001C3646" w:rsidRPr="001C3646" w:rsidRDefault="001C3646" w:rsidP="00942801">
            <w:pPr>
              <w:spacing w:before="120" w:after="120"/>
              <w:rPr>
                <w:szCs w:val="20"/>
              </w:rPr>
            </w:pPr>
            <w:r>
              <w:rPr>
                <w:rFonts w:hint="eastAsia"/>
                <w:szCs w:val="20"/>
              </w:rPr>
              <w:t>Agree with other comments that this can be de-prioritized for now.</w:t>
            </w:r>
          </w:p>
        </w:tc>
      </w:tr>
      <w:tr w:rsidR="005D56BF" w14:paraId="18D2B83A" w14:textId="77777777" w:rsidTr="005D56BF">
        <w:tblPrEx>
          <w:jc w:val="left"/>
        </w:tblPrEx>
        <w:trPr>
          <w:trHeight w:val="342"/>
        </w:trPr>
        <w:tc>
          <w:tcPr>
            <w:tcW w:w="1926" w:type="dxa"/>
          </w:tcPr>
          <w:p w14:paraId="29B0516C" w14:textId="77777777" w:rsidR="005D56BF" w:rsidRDefault="005D56BF" w:rsidP="007D7246">
            <w:pPr>
              <w:spacing w:before="120" w:after="120"/>
              <w:rPr>
                <w:rFonts w:eastAsia="MS Mincho"/>
                <w:szCs w:val="20"/>
              </w:rPr>
            </w:pPr>
            <w:r>
              <w:rPr>
                <w:rFonts w:eastAsia="MS Mincho"/>
                <w:szCs w:val="20"/>
              </w:rPr>
              <w:t>InterDigital</w:t>
            </w:r>
          </w:p>
        </w:tc>
        <w:tc>
          <w:tcPr>
            <w:tcW w:w="6472" w:type="dxa"/>
          </w:tcPr>
          <w:p w14:paraId="6C306D01" w14:textId="77777777" w:rsidR="005D56BF" w:rsidRDefault="005D56BF" w:rsidP="007D7246">
            <w:pPr>
              <w:spacing w:before="120" w:after="120"/>
              <w:rPr>
                <w:rFonts w:eastAsia="MS Mincho"/>
                <w:szCs w:val="20"/>
              </w:rPr>
            </w:pPr>
            <w:r>
              <w:rPr>
                <w:rFonts w:eastAsia="MS Mincho"/>
                <w:szCs w:val="20"/>
              </w:rPr>
              <w:t>To establish a framework, we suggest to have an agreement that says to re-use the existing 12-step procedure as a starting point.</w:t>
            </w:r>
          </w:p>
        </w:tc>
      </w:tr>
      <w:tr w:rsidR="00C952DA" w14:paraId="44F090A1" w14:textId="77777777" w:rsidTr="005D56BF">
        <w:tblPrEx>
          <w:jc w:val="left"/>
        </w:tblPrEx>
        <w:trPr>
          <w:trHeight w:val="342"/>
        </w:trPr>
        <w:tc>
          <w:tcPr>
            <w:tcW w:w="1926" w:type="dxa"/>
          </w:tcPr>
          <w:p w14:paraId="61E8F7A8" w14:textId="5EB54FEA" w:rsidR="00C952DA" w:rsidRDefault="00C952DA" w:rsidP="007D7246">
            <w:pPr>
              <w:spacing w:before="120" w:after="120"/>
              <w:rPr>
                <w:rFonts w:eastAsia="MS Mincho"/>
                <w:szCs w:val="20"/>
              </w:rPr>
            </w:pPr>
            <w:r>
              <w:rPr>
                <w:rFonts w:eastAsia="MS Mincho"/>
                <w:szCs w:val="20"/>
              </w:rPr>
              <w:t>Ericsson</w:t>
            </w:r>
          </w:p>
        </w:tc>
        <w:tc>
          <w:tcPr>
            <w:tcW w:w="6472" w:type="dxa"/>
          </w:tcPr>
          <w:p w14:paraId="4171C71E" w14:textId="6CC7B299" w:rsidR="00C952DA" w:rsidRDefault="00C952DA" w:rsidP="007D7246">
            <w:pPr>
              <w:spacing w:before="120" w:after="120"/>
              <w:rPr>
                <w:rFonts w:eastAsia="MS Mincho"/>
                <w:szCs w:val="20"/>
              </w:rPr>
            </w:pPr>
            <w:r w:rsidRPr="005A4D64">
              <w:rPr>
                <w:szCs w:val="20"/>
              </w:rPr>
              <w:t xml:space="preserve">We believe it is premature to conclude on this topic before </w:t>
            </w:r>
            <w:r>
              <w:rPr>
                <w:szCs w:val="20"/>
              </w:rPr>
              <w:t>conclusions</w:t>
            </w:r>
            <w:r w:rsidRPr="005A4D64">
              <w:rPr>
                <w:szCs w:val="20"/>
              </w:rPr>
              <w:t xml:space="preserve"> on the basic set-up of non-stationarity modelling, such as proposal 2-2-1 has been discussed.</w:t>
            </w:r>
          </w:p>
        </w:tc>
      </w:tr>
      <w:tr w:rsidR="00030075" w14:paraId="0944DE77" w14:textId="77777777" w:rsidTr="005D56BF">
        <w:tblPrEx>
          <w:jc w:val="left"/>
        </w:tblPrEx>
        <w:trPr>
          <w:trHeight w:val="342"/>
        </w:trPr>
        <w:tc>
          <w:tcPr>
            <w:tcW w:w="1926" w:type="dxa"/>
          </w:tcPr>
          <w:p w14:paraId="3FDDAD7E" w14:textId="58573343" w:rsidR="00030075" w:rsidRDefault="00030075" w:rsidP="00030075">
            <w:pPr>
              <w:spacing w:before="120" w:after="120"/>
              <w:rPr>
                <w:rFonts w:eastAsia="MS Mincho"/>
                <w:szCs w:val="20"/>
              </w:rPr>
            </w:pPr>
            <w:r>
              <w:rPr>
                <w:rFonts w:hint="eastAsia"/>
                <w:szCs w:val="20"/>
              </w:rPr>
              <w:t>H</w:t>
            </w:r>
            <w:r>
              <w:rPr>
                <w:szCs w:val="20"/>
              </w:rPr>
              <w:t>uawei, HiSilicon</w:t>
            </w:r>
          </w:p>
        </w:tc>
        <w:tc>
          <w:tcPr>
            <w:tcW w:w="6472" w:type="dxa"/>
          </w:tcPr>
          <w:p w14:paraId="3655810F" w14:textId="2456845B" w:rsidR="00030075" w:rsidRPr="005A4D64" w:rsidRDefault="00030075" w:rsidP="00030075">
            <w:pPr>
              <w:spacing w:before="120" w:after="120"/>
              <w:rPr>
                <w:szCs w:val="20"/>
              </w:rPr>
            </w:pPr>
            <w:r>
              <w:rPr>
                <w:rFonts w:hint="eastAsia"/>
                <w:szCs w:val="20"/>
              </w:rPr>
              <w:t>C</w:t>
            </w:r>
            <w:r>
              <w:rPr>
                <w:szCs w:val="20"/>
              </w:rPr>
              <w:t>an be discussed later.</w:t>
            </w:r>
          </w:p>
        </w:tc>
      </w:tr>
    </w:tbl>
    <w:p w14:paraId="2AD7AD84" w14:textId="7D2DDE01" w:rsidR="00C00996" w:rsidRDefault="003067D4">
      <w:pPr>
        <w:pStyle w:val="1"/>
        <w:keepLines w:val="0"/>
        <w:numPr>
          <w:ilvl w:val="0"/>
          <w:numId w:val="11"/>
        </w:numPr>
        <w:tabs>
          <w:tab w:val="left" w:pos="0"/>
        </w:tabs>
        <w:spacing w:before="120" w:after="120"/>
        <w:ind w:left="425" w:hanging="425"/>
        <w:rPr>
          <w:rFonts w:ascii="Times New Roman" w:eastAsiaTheme="minorEastAsia" w:hAnsi="Times New Roman"/>
          <w:b/>
          <w:sz w:val="24"/>
          <w:szCs w:val="24"/>
        </w:rPr>
      </w:pPr>
      <w:r>
        <w:rPr>
          <w:rFonts w:ascii="Times New Roman" w:eastAsiaTheme="minorEastAsia" w:hAnsi="Times New Roman" w:hint="eastAsia"/>
          <w:b/>
          <w:sz w:val="24"/>
          <w:szCs w:val="24"/>
        </w:rPr>
        <w:t>Others</w:t>
      </w:r>
    </w:p>
    <w:p w14:paraId="2F286404"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1</w:t>
      </w:r>
      <w:r>
        <w:rPr>
          <w:rFonts w:ascii="Times New Roman" w:hAnsi="Times New Roman"/>
          <w:b/>
          <w:bCs/>
          <w:sz w:val="22"/>
          <w:szCs w:val="22"/>
        </w:rPr>
        <w:t xml:space="preserve"> </w:t>
      </w:r>
      <w:r>
        <w:rPr>
          <w:rFonts w:ascii="Times New Roman" w:hAnsi="Times New Roman" w:hint="eastAsia"/>
          <w:b/>
          <w:bCs/>
          <w:sz w:val="22"/>
          <w:szCs w:val="22"/>
        </w:rPr>
        <w:t xml:space="preserve">Updates/additional components of existing </w:t>
      </w:r>
      <w:r>
        <w:rPr>
          <w:rFonts w:ascii="Times New Roman" w:hAnsi="Times New Roman"/>
          <w:b/>
          <w:bCs/>
          <w:sz w:val="22"/>
          <w:szCs w:val="22"/>
        </w:rPr>
        <w:t>channel model</w:t>
      </w:r>
    </w:p>
    <w:p w14:paraId="3B91B6BC" w14:textId="6B84D2B4" w:rsidR="00C00996" w:rsidRDefault="003067D4">
      <w:pPr>
        <w:spacing w:before="120" w:after="120"/>
        <w:rPr>
          <w:szCs w:val="20"/>
        </w:rPr>
      </w:pPr>
      <w:r>
        <w:rPr>
          <w:szCs w:val="20"/>
        </w:rPr>
        <w:t xml:space="preserve">According to contributions, [Ericsson] makes the following proposals for </w:t>
      </w:r>
      <w:r>
        <w:rPr>
          <w:rFonts w:hint="eastAsia"/>
          <w:szCs w:val="20"/>
        </w:rPr>
        <w:t>updates</w:t>
      </w:r>
      <w:r>
        <w:rPr>
          <w:szCs w:val="20"/>
        </w:rPr>
        <w:t xml:space="preserve"> on channel model from 7 GHz to 24 GHz.</w:t>
      </w:r>
    </w:p>
    <w:p w14:paraId="601C167F" w14:textId="77777777" w:rsidR="00C00996" w:rsidRDefault="003067D4">
      <w:pPr>
        <w:numPr>
          <w:ilvl w:val="0"/>
          <w:numId w:val="24"/>
        </w:numPr>
        <w:spacing w:before="120" w:after="120"/>
        <w:rPr>
          <w:szCs w:val="20"/>
        </w:rPr>
      </w:pPr>
      <w:r>
        <w:rPr>
          <w:szCs w:val="20"/>
        </w:rPr>
        <w:t>Add a suburban macro (SMa) scenario to the TR 38.901 channel model.</w:t>
      </w:r>
    </w:p>
    <w:p w14:paraId="3097FBED" w14:textId="77777777" w:rsidR="00C00996" w:rsidRDefault="003067D4">
      <w:pPr>
        <w:numPr>
          <w:ilvl w:val="0"/>
          <w:numId w:val="24"/>
        </w:numPr>
        <w:spacing w:before="120" w:after="120"/>
        <w:rPr>
          <w:szCs w:val="20"/>
        </w:rPr>
      </w:pPr>
      <w:r>
        <w:rPr>
          <w:szCs w:val="20"/>
        </w:rPr>
        <w:t>Reduce the horizontal angular spread (ASD) of the UMa model.</w:t>
      </w:r>
    </w:p>
    <w:p w14:paraId="51A87B41" w14:textId="77777777" w:rsidR="00C00996" w:rsidRDefault="003067D4">
      <w:pPr>
        <w:numPr>
          <w:ilvl w:val="0"/>
          <w:numId w:val="24"/>
        </w:numPr>
        <w:spacing w:before="120" w:after="120"/>
        <w:rPr>
          <w:szCs w:val="20"/>
        </w:rPr>
      </w:pPr>
      <w:r>
        <w:rPr>
          <w:szCs w:val="20"/>
        </w:rPr>
        <w:t>Introduce polarization power imbalance modeling.</w:t>
      </w:r>
    </w:p>
    <w:p w14:paraId="478D4361" w14:textId="77777777" w:rsidR="00C00996" w:rsidRDefault="003067D4">
      <w:pPr>
        <w:spacing w:before="120" w:after="120"/>
        <w:rPr>
          <w:szCs w:val="20"/>
        </w:rPr>
      </w:pPr>
      <w:r>
        <w:rPr>
          <w:szCs w:val="20"/>
        </w:rPr>
        <w:t>Companies are invited to provide comments on the above proposals.</w:t>
      </w:r>
    </w:p>
    <w:tbl>
      <w:tblPr>
        <w:tblStyle w:val="afc"/>
        <w:tblW w:w="0" w:type="auto"/>
        <w:jc w:val="center"/>
        <w:tblLook w:val="04A0" w:firstRow="1" w:lastRow="0" w:firstColumn="1" w:lastColumn="0" w:noHBand="0" w:noVBand="1"/>
      </w:tblPr>
      <w:tblGrid>
        <w:gridCol w:w="1926"/>
        <w:gridCol w:w="6472"/>
      </w:tblGrid>
      <w:tr w:rsidR="00C00996" w14:paraId="155D638E" w14:textId="77777777">
        <w:trPr>
          <w:trHeight w:val="335"/>
          <w:jc w:val="center"/>
        </w:trPr>
        <w:tc>
          <w:tcPr>
            <w:tcW w:w="1926" w:type="dxa"/>
          </w:tcPr>
          <w:p w14:paraId="115EC71E" w14:textId="77777777" w:rsidR="00C00996" w:rsidRDefault="003067D4">
            <w:pPr>
              <w:spacing w:before="120" w:after="120" w:line="240" w:lineRule="auto"/>
              <w:jc w:val="center"/>
            </w:pPr>
            <w:r>
              <w:t>Companies</w:t>
            </w:r>
          </w:p>
        </w:tc>
        <w:tc>
          <w:tcPr>
            <w:tcW w:w="6472" w:type="dxa"/>
          </w:tcPr>
          <w:p w14:paraId="7C098C6E" w14:textId="77777777" w:rsidR="00C00996" w:rsidRDefault="003067D4">
            <w:pPr>
              <w:spacing w:before="120" w:after="120" w:line="240" w:lineRule="auto"/>
              <w:jc w:val="center"/>
            </w:pPr>
            <w:r>
              <w:t>Comments and Views</w:t>
            </w:r>
          </w:p>
        </w:tc>
      </w:tr>
      <w:tr w:rsidR="00C00996" w14:paraId="3414CD22" w14:textId="77777777">
        <w:trPr>
          <w:trHeight w:val="342"/>
          <w:jc w:val="center"/>
        </w:trPr>
        <w:tc>
          <w:tcPr>
            <w:tcW w:w="1926" w:type="dxa"/>
          </w:tcPr>
          <w:p w14:paraId="3AC10159" w14:textId="47D020AC" w:rsidR="00C00996" w:rsidRPr="00DA2E5E" w:rsidRDefault="005F10F1">
            <w:pPr>
              <w:spacing w:before="120" w:after="120" w:line="240" w:lineRule="auto"/>
              <w:rPr>
                <w:szCs w:val="20"/>
              </w:rPr>
            </w:pPr>
            <w:r w:rsidRPr="00DA2E5E">
              <w:rPr>
                <w:szCs w:val="20"/>
              </w:rPr>
              <w:t>Lenovo</w:t>
            </w:r>
          </w:p>
        </w:tc>
        <w:tc>
          <w:tcPr>
            <w:tcW w:w="6472" w:type="dxa"/>
          </w:tcPr>
          <w:p w14:paraId="195D871B" w14:textId="21736814" w:rsidR="00C00996" w:rsidRPr="00DA2E5E" w:rsidRDefault="005F10F1">
            <w:pPr>
              <w:spacing w:before="120" w:after="120" w:line="240" w:lineRule="auto"/>
              <w:rPr>
                <w:szCs w:val="20"/>
              </w:rPr>
            </w:pPr>
            <w:r w:rsidRPr="00DA2E5E">
              <w:rPr>
                <w:szCs w:val="20"/>
              </w:rPr>
              <w:t xml:space="preserve">We are fine with adding a SMa scenario to TR 38.901 provided sufficient measurement results are available to support it. </w:t>
            </w:r>
          </w:p>
        </w:tc>
      </w:tr>
      <w:tr w:rsidR="00C00996" w14:paraId="3C1D1EBB" w14:textId="77777777">
        <w:trPr>
          <w:trHeight w:val="335"/>
          <w:jc w:val="center"/>
        </w:trPr>
        <w:tc>
          <w:tcPr>
            <w:tcW w:w="1926" w:type="dxa"/>
          </w:tcPr>
          <w:p w14:paraId="1D0E5F48" w14:textId="239BF1E4" w:rsidR="00C00996" w:rsidRDefault="00EC77AA">
            <w:pPr>
              <w:spacing w:before="120" w:after="120" w:line="240" w:lineRule="auto"/>
            </w:pPr>
            <w:r>
              <w:t>Ericsson</w:t>
            </w:r>
          </w:p>
        </w:tc>
        <w:tc>
          <w:tcPr>
            <w:tcW w:w="6472" w:type="dxa"/>
          </w:tcPr>
          <w:p w14:paraId="309B786B" w14:textId="77777777" w:rsidR="00EC77AA" w:rsidRDefault="00EC77AA" w:rsidP="00EC77AA">
            <w:pPr>
              <w:spacing w:before="120" w:after="120" w:line="240" w:lineRule="auto"/>
              <w:rPr>
                <w:rFonts w:ascii="Times New Roman" w:hAnsi="Times New Roman" w:cs="Times New Roman"/>
              </w:rPr>
            </w:pPr>
            <w:r>
              <w:rPr>
                <w:rFonts w:ascii="Times New Roman" w:hAnsi="Times New Roman" w:cs="Times New Roman"/>
              </w:rPr>
              <w:t xml:space="preserve">Support adding SMa scenario to 38.901. </w:t>
            </w:r>
          </w:p>
          <w:p w14:paraId="4B69FD09" w14:textId="57676A60" w:rsidR="00C00996" w:rsidRDefault="00EC77AA" w:rsidP="00EC77AA">
            <w:pPr>
              <w:spacing w:before="120" w:after="120" w:line="240" w:lineRule="auto"/>
            </w:pPr>
            <w:r>
              <w:rPr>
                <w:rFonts w:ascii="Times New Roman" w:hAnsi="Times New Roman" w:cs="Times New Roman"/>
              </w:rPr>
              <w:t>It can be discussed further whether this addition should be handled in 9.8.1, 9.8.2, or both.</w:t>
            </w:r>
          </w:p>
        </w:tc>
      </w:tr>
    </w:tbl>
    <w:p w14:paraId="4430CB51"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2</w:t>
      </w:r>
      <w:r>
        <w:rPr>
          <w:rFonts w:ascii="Times New Roman" w:hAnsi="Times New Roman"/>
          <w:b/>
          <w:bCs/>
          <w:sz w:val="22"/>
          <w:szCs w:val="22"/>
        </w:rPr>
        <w:t xml:space="preserve"> Cluster structure</w:t>
      </w:r>
    </w:p>
    <w:p w14:paraId="1EF4C509" w14:textId="77777777" w:rsidR="00C00996" w:rsidRDefault="003067D4">
      <w:pPr>
        <w:spacing w:before="120" w:after="120"/>
        <w:rPr>
          <w:szCs w:val="20"/>
        </w:rPr>
      </w:pPr>
      <w:r>
        <w:rPr>
          <w:szCs w:val="20"/>
        </w:rPr>
        <w:t>According to contributions, the following views are provided regarding the cluster structure:</w:t>
      </w:r>
    </w:p>
    <w:p w14:paraId="2F379F3F" w14:textId="77777777" w:rsidR="00C00996" w:rsidRDefault="003067D4">
      <w:pPr>
        <w:numPr>
          <w:ilvl w:val="0"/>
          <w:numId w:val="24"/>
        </w:numPr>
        <w:spacing w:before="120" w:after="120"/>
        <w:rPr>
          <w:szCs w:val="20"/>
        </w:rPr>
      </w:pPr>
      <w:r>
        <w:rPr>
          <w:szCs w:val="20"/>
        </w:rPr>
        <w:t>[Keysight]: Revise the cluster structure by introducing non-equal gain sub-paths and possibly reducing the number of sub-paths. FFS whether the revised cluster structure applies only to 7-24 GHz or additional frequencies.</w:t>
      </w:r>
    </w:p>
    <w:p w14:paraId="03E4F77A" w14:textId="77777777" w:rsidR="00C00996" w:rsidRDefault="003067D4">
      <w:pPr>
        <w:numPr>
          <w:ilvl w:val="0"/>
          <w:numId w:val="24"/>
        </w:numPr>
        <w:spacing w:before="120" w:after="120"/>
        <w:rPr>
          <w:szCs w:val="20"/>
        </w:rPr>
      </w:pPr>
      <w:r>
        <w:rPr>
          <w:szCs w:val="20"/>
        </w:rPr>
        <w:t>[Ericsson]: Study whether the existing mechanisms for generating clusters and paths are inaccurate when simulating large antenna arrays</w:t>
      </w:r>
    </w:p>
    <w:p w14:paraId="01F6B0A8" w14:textId="77777777" w:rsidR="00C00996" w:rsidRDefault="003067D4">
      <w:pPr>
        <w:spacing w:before="120" w:after="120"/>
        <w:rPr>
          <w:szCs w:val="20"/>
        </w:rPr>
      </w:pPr>
      <w:r>
        <w:rPr>
          <w:szCs w:val="20"/>
        </w:rPr>
        <w:t xml:space="preserve">Companies are invited to provide comments on the above proposals.    </w:t>
      </w:r>
    </w:p>
    <w:tbl>
      <w:tblPr>
        <w:tblStyle w:val="afc"/>
        <w:tblW w:w="0" w:type="auto"/>
        <w:jc w:val="center"/>
        <w:tblLook w:val="04A0" w:firstRow="1" w:lastRow="0" w:firstColumn="1" w:lastColumn="0" w:noHBand="0" w:noVBand="1"/>
      </w:tblPr>
      <w:tblGrid>
        <w:gridCol w:w="1926"/>
        <w:gridCol w:w="6472"/>
      </w:tblGrid>
      <w:tr w:rsidR="00C00996" w14:paraId="4A8093F6" w14:textId="77777777">
        <w:trPr>
          <w:trHeight w:val="335"/>
          <w:jc w:val="center"/>
        </w:trPr>
        <w:tc>
          <w:tcPr>
            <w:tcW w:w="1926" w:type="dxa"/>
          </w:tcPr>
          <w:p w14:paraId="6FE3CC62" w14:textId="77777777" w:rsidR="00C00996" w:rsidRDefault="003067D4">
            <w:pPr>
              <w:spacing w:before="120" w:after="120" w:line="240" w:lineRule="auto"/>
              <w:jc w:val="center"/>
            </w:pPr>
            <w:r>
              <w:lastRenderedPageBreak/>
              <w:t>Companies</w:t>
            </w:r>
          </w:p>
        </w:tc>
        <w:tc>
          <w:tcPr>
            <w:tcW w:w="6472" w:type="dxa"/>
          </w:tcPr>
          <w:p w14:paraId="1124C404" w14:textId="77777777" w:rsidR="00C00996" w:rsidRDefault="003067D4">
            <w:pPr>
              <w:spacing w:before="120" w:after="120" w:line="240" w:lineRule="auto"/>
              <w:jc w:val="center"/>
            </w:pPr>
            <w:r>
              <w:t>Comments and Views</w:t>
            </w:r>
          </w:p>
        </w:tc>
      </w:tr>
      <w:tr w:rsidR="003B3251" w14:paraId="614B43C0" w14:textId="77777777">
        <w:trPr>
          <w:trHeight w:val="342"/>
          <w:jc w:val="center"/>
        </w:trPr>
        <w:tc>
          <w:tcPr>
            <w:tcW w:w="1926" w:type="dxa"/>
          </w:tcPr>
          <w:p w14:paraId="41B91B49" w14:textId="15545753" w:rsidR="003B3251" w:rsidRDefault="003B3251" w:rsidP="003B3251">
            <w:pPr>
              <w:spacing w:before="120" w:after="120" w:line="240" w:lineRule="auto"/>
            </w:pPr>
            <w:r>
              <w:t>BUPT</w:t>
            </w:r>
          </w:p>
        </w:tc>
        <w:tc>
          <w:tcPr>
            <w:tcW w:w="6472" w:type="dxa"/>
          </w:tcPr>
          <w:p w14:paraId="5FA6B52F" w14:textId="77777777" w:rsidR="003B3251" w:rsidRDefault="003B3251" w:rsidP="003B3251">
            <w:pPr>
              <w:spacing w:before="120" w:after="120" w:line="240" w:lineRule="auto"/>
              <w:rPr>
                <w:szCs w:val="20"/>
              </w:rPr>
            </w:pPr>
            <w:r>
              <w:t xml:space="preserve">We support </w:t>
            </w:r>
            <w:r>
              <w:rPr>
                <w:szCs w:val="20"/>
              </w:rPr>
              <w:t xml:space="preserve">Keysight. The power of non-equal </w:t>
            </w:r>
            <w:r w:rsidRPr="005B5A7B">
              <w:rPr>
                <w:szCs w:val="20"/>
              </w:rPr>
              <w:t>gain sub</w:t>
            </w:r>
            <w:r>
              <w:rPr>
                <w:szCs w:val="20"/>
              </w:rPr>
              <w:t>-</w:t>
            </w:r>
            <w:r w:rsidRPr="005B5A7B">
              <w:rPr>
                <w:szCs w:val="20"/>
              </w:rPr>
              <w:t>pat</w:t>
            </w:r>
            <w:r>
              <w:rPr>
                <w:szCs w:val="20"/>
              </w:rPr>
              <w:t>hs can be distributed by the intra-</w:t>
            </w:r>
            <w:r w:rsidRPr="005B5A7B">
              <w:rPr>
                <w:szCs w:val="20"/>
              </w:rPr>
              <w:t>cluster K-factor, as shown in [1]</w:t>
            </w:r>
          </w:p>
          <w:p w14:paraId="75588DF7" w14:textId="1981C875" w:rsidR="003B3251" w:rsidRDefault="003B3251" w:rsidP="003B3251">
            <w:pPr>
              <w:spacing w:before="120" w:after="120" w:line="240" w:lineRule="auto"/>
            </w:pPr>
            <w:r>
              <w:t xml:space="preserve">[1] </w:t>
            </w:r>
            <w:r w:rsidRPr="002167AD">
              <w:t>R1-2403280, “Discussion on channel model validation of TR38.901 for 7-24GHz,” BUPT, Spark NZ Ltd</w:t>
            </w:r>
          </w:p>
        </w:tc>
      </w:tr>
      <w:tr w:rsidR="003B3251" w14:paraId="79EA7A7F" w14:textId="77777777">
        <w:trPr>
          <w:trHeight w:val="335"/>
          <w:jc w:val="center"/>
        </w:trPr>
        <w:tc>
          <w:tcPr>
            <w:tcW w:w="1926" w:type="dxa"/>
          </w:tcPr>
          <w:p w14:paraId="1F7302E1" w14:textId="7E1BFC73" w:rsidR="003B3251" w:rsidRDefault="00E7322F" w:rsidP="003B3251">
            <w:pPr>
              <w:spacing w:before="120" w:after="120" w:line="240" w:lineRule="auto"/>
            </w:pPr>
            <w:r>
              <w:t>Ericsson</w:t>
            </w:r>
          </w:p>
        </w:tc>
        <w:tc>
          <w:tcPr>
            <w:tcW w:w="6472" w:type="dxa"/>
          </w:tcPr>
          <w:p w14:paraId="1A423B52" w14:textId="12B0CC54" w:rsidR="003B3251" w:rsidRDefault="00E7322F" w:rsidP="003B3251">
            <w:pPr>
              <w:spacing w:before="120" w:after="120" w:line="240" w:lineRule="auto"/>
            </w:pPr>
            <w:r>
              <w:rPr>
                <w:rFonts w:ascii="Times New Roman" w:hAnsi="Times New Roman" w:cs="Times New Roman"/>
              </w:rPr>
              <w:t>Support to study, but it can discuss further whether this should be treated in 9.8.1, 9.8.2, or both.</w:t>
            </w:r>
          </w:p>
        </w:tc>
      </w:tr>
    </w:tbl>
    <w:p w14:paraId="336A65CE"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3.3 Angle handling for MIMO simulation extension for CDL</w:t>
      </w:r>
    </w:p>
    <w:p w14:paraId="13D0597E" w14:textId="77777777" w:rsidR="00C00996" w:rsidRDefault="003067D4">
      <w:pPr>
        <w:spacing w:before="120" w:after="120"/>
        <w:rPr>
          <w:szCs w:val="20"/>
        </w:rPr>
      </w:pPr>
      <w:r>
        <w:rPr>
          <w:szCs w:val="20"/>
        </w:rPr>
        <w:t>[Intel] mentions that in RAN1 #114-bis and RAN1#115, the issue regarding the angle handling for MIMO simulation extension for CDL has been discussed, and the conclusion i</w:t>
      </w:r>
      <w:r>
        <w:rPr>
          <w:rFonts w:hint="eastAsia"/>
          <w:szCs w:val="20"/>
        </w:rPr>
        <w:t>s</w:t>
      </w:r>
      <w:r>
        <w:rPr>
          <w:szCs w:val="20"/>
        </w:rPr>
        <w:t xml:space="preserve"> to add a note that stated the computed angles may not result in desired values. However, [Intel] believes that </w:t>
      </w:r>
      <w:r>
        <w:rPr>
          <w:szCs w:val="20"/>
          <w:lang w:val="en-GB"/>
        </w:rPr>
        <w:t>three outlined CDL angle handling issues could be revisited as part of the channel modelling extension objective and suggest to consider correcting the issue for Rel-19.</w:t>
      </w:r>
    </w:p>
    <w:tbl>
      <w:tblPr>
        <w:tblStyle w:val="afc"/>
        <w:tblW w:w="0" w:type="auto"/>
        <w:tblLook w:val="04A0" w:firstRow="1" w:lastRow="0" w:firstColumn="1" w:lastColumn="0" w:noHBand="0" w:noVBand="1"/>
      </w:tblPr>
      <w:tblGrid>
        <w:gridCol w:w="9962"/>
      </w:tblGrid>
      <w:tr w:rsidR="00C00996" w14:paraId="0921C13D" w14:textId="77777777">
        <w:tc>
          <w:tcPr>
            <w:tcW w:w="9962" w:type="dxa"/>
          </w:tcPr>
          <w:p w14:paraId="3B05FF74" w14:textId="77777777" w:rsidR="00C00996" w:rsidRDefault="003067D4">
            <w:pPr>
              <w:pStyle w:val="1"/>
              <w:spacing w:before="120" w:after="120" w:line="240" w:lineRule="auto"/>
              <w:outlineLvl w:val="0"/>
              <w:rPr>
                <w:rFonts w:ascii="Times New Roman" w:eastAsiaTheme="minorEastAsia" w:hAnsi="Times New Roman" w:cs="Times New Roman"/>
                <w:sz w:val="20"/>
                <w:szCs w:val="20"/>
                <w:highlight w:val="green"/>
              </w:rPr>
            </w:pPr>
            <w:r>
              <w:rPr>
                <w:rFonts w:ascii="Times New Roman" w:eastAsiaTheme="minorEastAsia" w:hAnsi="Times New Roman" w:cs="Times New Roman" w:hint="eastAsia"/>
                <w:sz w:val="20"/>
                <w:szCs w:val="20"/>
                <w:highlight w:val="green"/>
              </w:rPr>
              <w:t>Agreed CR in RAN1#115</w:t>
            </w:r>
          </w:p>
          <w:p w14:paraId="7025E652" w14:textId="77777777" w:rsidR="00C00996" w:rsidRDefault="003067D4">
            <w:pPr>
              <w:pStyle w:val="1"/>
              <w:spacing w:before="120" w:after="120" w:line="240" w:lineRule="auto"/>
              <w:outlineLvl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Note: The azimuth angles of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QUOTE </w:instrText>
            </w:r>
            <w:r w:rsidR="00092FD6">
              <w:rPr>
                <w:rFonts w:ascii="Times New Roman" w:eastAsiaTheme="minorEastAsia" w:hAnsi="Times New Roman" w:cs="Times New Roman"/>
                <w:noProof/>
                <w:sz w:val="20"/>
                <w:szCs w:val="20"/>
              </w:rPr>
              <w:pict w14:anchorId="0E260F26">
                <v:shape id="_x0000_i1028" type="#_x0000_t75" alt="" style="width:93pt;height:13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_&lt;/m:t&gt;&lt;/aml:content&gt;&lt;/aml:annotation&gt;&lt;/m:r&gt;&lt;/m:e&gt;&lt;m:sub&gt;&lt;m:r&gt;&lt;aml:annotation aml:id=&quot;7&quot; w:type::=&quot;Word.Insertionn&quot; aml:author=&quot;Aunnnnthor&quot; am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instrText xml:space="preserve"> </w:instrText>
            </w:r>
            <w:r>
              <w:rPr>
                <w:rFonts w:ascii="Times New Roman" w:eastAsiaTheme="minorEastAsia" w:hAnsi="Times New Roman" w:cs="Times New Roman"/>
                <w:sz w:val="20"/>
                <w:szCs w:val="20"/>
              </w:rPr>
              <w:fldChar w:fldCharType="separate"/>
            </w:r>
            <w:r w:rsidR="00092FD6">
              <w:rPr>
                <w:rFonts w:ascii="Times New Roman" w:eastAsiaTheme="minorEastAsia" w:hAnsi="Times New Roman" w:cs="Times New Roman"/>
                <w:noProof/>
                <w:sz w:val="20"/>
                <w:szCs w:val="20"/>
              </w:rPr>
              <w:pict w14:anchorId="33A5E04A">
                <v:shape id="_x0000_i1029" type="#_x0000_t75" alt="" style="width:93pt;height:13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_&lt;/m:t&gt;&lt;/aml:content&gt;&lt;/aml:annotation&gt;&lt;/m:r&gt;&lt;/m:e&gt;&lt;m:sub&gt;&lt;m:r&gt;&lt;aml:annotation aml:id=&quot;7&quot; w:type::=&quot;Word.Insertionn&quot; aml:author=&quot;Aunnnnthor&quot; am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should be wrapped around to be within [-180, 180] degrees.</w:t>
            </w:r>
          </w:p>
          <w:p w14:paraId="589938B8" w14:textId="77777777" w:rsidR="00C00996" w:rsidRDefault="003067D4">
            <w:pPr>
              <w:pStyle w:val="1"/>
              <w:spacing w:before="120" w:after="120" w:line="240" w:lineRule="auto"/>
              <w:outlineLvl w:val="0"/>
            </w:pPr>
            <w:r>
              <w:rPr>
                <w:rFonts w:ascii="Times New Roman" w:eastAsiaTheme="minorEastAsia" w:hAnsi="Times New Roman" w:cs="Times New Roman"/>
                <w:sz w:val="20"/>
                <w:szCs w:val="20"/>
              </w:rPr>
              <w:t>Note: The resulting scaled ray angle may or may not achieve the desired angle mean and the desired rms angle spread.</w:t>
            </w:r>
          </w:p>
        </w:tc>
      </w:tr>
    </w:tbl>
    <w:p w14:paraId="6EFF0531" w14:textId="77777777" w:rsidR="00C00996" w:rsidRDefault="003067D4">
      <w:pPr>
        <w:spacing w:before="120" w:after="120"/>
        <w:rPr>
          <w:szCs w:val="20"/>
        </w:rPr>
      </w:pPr>
      <w:r>
        <w:rPr>
          <w:szCs w:val="20"/>
        </w:rPr>
        <w:t>Companies are invited to provide comments on the above view.</w:t>
      </w:r>
    </w:p>
    <w:tbl>
      <w:tblPr>
        <w:tblStyle w:val="afc"/>
        <w:tblW w:w="0" w:type="auto"/>
        <w:jc w:val="center"/>
        <w:tblLook w:val="04A0" w:firstRow="1" w:lastRow="0" w:firstColumn="1" w:lastColumn="0" w:noHBand="0" w:noVBand="1"/>
      </w:tblPr>
      <w:tblGrid>
        <w:gridCol w:w="1926"/>
        <w:gridCol w:w="6472"/>
      </w:tblGrid>
      <w:tr w:rsidR="00C00996" w14:paraId="4F847777" w14:textId="77777777">
        <w:trPr>
          <w:trHeight w:val="335"/>
          <w:jc w:val="center"/>
        </w:trPr>
        <w:tc>
          <w:tcPr>
            <w:tcW w:w="1926" w:type="dxa"/>
          </w:tcPr>
          <w:p w14:paraId="4877264E" w14:textId="77777777" w:rsidR="00C00996" w:rsidRDefault="003067D4">
            <w:pPr>
              <w:spacing w:before="120" w:after="120" w:line="240" w:lineRule="auto"/>
              <w:jc w:val="center"/>
              <w:rPr>
                <w:szCs w:val="20"/>
              </w:rPr>
            </w:pPr>
            <w:r>
              <w:rPr>
                <w:szCs w:val="20"/>
              </w:rPr>
              <w:t>Companies</w:t>
            </w:r>
          </w:p>
        </w:tc>
        <w:tc>
          <w:tcPr>
            <w:tcW w:w="6472" w:type="dxa"/>
          </w:tcPr>
          <w:p w14:paraId="1E0561C5" w14:textId="77777777" w:rsidR="00C00996" w:rsidRDefault="003067D4">
            <w:pPr>
              <w:spacing w:before="120" w:after="120" w:line="240" w:lineRule="auto"/>
              <w:jc w:val="center"/>
              <w:rPr>
                <w:szCs w:val="20"/>
              </w:rPr>
            </w:pPr>
            <w:r>
              <w:rPr>
                <w:szCs w:val="20"/>
              </w:rPr>
              <w:t>Comments and Views</w:t>
            </w:r>
          </w:p>
        </w:tc>
      </w:tr>
      <w:tr w:rsidR="00C00996" w14:paraId="6DB715AA" w14:textId="77777777">
        <w:trPr>
          <w:trHeight w:val="342"/>
          <w:jc w:val="center"/>
        </w:trPr>
        <w:tc>
          <w:tcPr>
            <w:tcW w:w="1926" w:type="dxa"/>
          </w:tcPr>
          <w:p w14:paraId="27E7F336" w14:textId="26D42850" w:rsidR="00C00996" w:rsidRDefault="008C3418">
            <w:pPr>
              <w:spacing w:before="120" w:after="120" w:line="240" w:lineRule="auto"/>
              <w:rPr>
                <w:szCs w:val="20"/>
              </w:rPr>
            </w:pPr>
            <w:r>
              <w:rPr>
                <w:szCs w:val="20"/>
              </w:rPr>
              <w:t>Intel</w:t>
            </w:r>
          </w:p>
        </w:tc>
        <w:tc>
          <w:tcPr>
            <w:tcW w:w="6472" w:type="dxa"/>
          </w:tcPr>
          <w:p w14:paraId="086A3670" w14:textId="7B421ABD" w:rsidR="00C00996" w:rsidRDefault="008C3418">
            <w:pPr>
              <w:spacing w:before="120" w:after="120" w:line="240" w:lineRule="auto"/>
              <w:rPr>
                <w:szCs w:val="20"/>
              </w:rPr>
            </w:pPr>
            <w:r>
              <w:rPr>
                <w:szCs w:val="20"/>
              </w:rPr>
              <w:t>As per discussion in RAN1#114-bis and RAN1#115, this issue need</w:t>
            </w:r>
            <w:r w:rsidR="00385EFF">
              <w:rPr>
                <w:szCs w:val="20"/>
              </w:rPr>
              <w:t>s</w:t>
            </w:r>
            <w:r>
              <w:rPr>
                <w:szCs w:val="20"/>
              </w:rPr>
              <w:t xml:space="preserve"> to be considered in R19, and current agenda is suitable in our understanding.</w:t>
            </w:r>
          </w:p>
        </w:tc>
      </w:tr>
      <w:tr w:rsidR="00C00996" w14:paraId="49F281FF" w14:textId="77777777">
        <w:trPr>
          <w:trHeight w:val="335"/>
          <w:jc w:val="center"/>
        </w:trPr>
        <w:tc>
          <w:tcPr>
            <w:tcW w:w="1926" w:type="dxa"/>
          </w:tcPr>
          <w:p w14:paraId="23C716B1" w14:textId="77777777" w:rsidR="00C00996" w:rsidRDefault="00C00996">
            <w:pPr>
              <w:spacing w:before="120" w:after="120" w:line="240" w:lineRule="auto"/>
              <w:rPr>
                <w:szCs w:val="20"/>
              </w:rPr>
            </w:pPr>
          </w:p>
        </w:tc>
        <w:tc>
          <w:tcPr>
            <w:tcW w:w="6472" w:type="dxa"/>
          </w:tcPr>
          <w:p w14:paraId="27BE4890" w14:textId="77777777" w:rsidR="00C00996" w:rsidRDefault="00C00996">
            <w:pPr>
              <w:spacing w:before="120" w:after="120" w:line="240" w:lineRule="auto"/>
              <w:rPr>
                <w:szCs w:val="20"/>
              </w:rPr>
            </w:pPr>
          </w:p>
        </w:tc>
      </w:tr>
    </w:tbl>
    <w:p w14:paraId="7771EAA0"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w:t>
      </w:r>
    </w:p>
    <w:p w14:paraId="0A5B7C50" w14:textId="77777777" w:rsidR="008610D5" w:rsidRDefault="008610D5" w:rsidP="005311C6">
      <w:pPr>
        <w:spacing w:beforeLines="50" w:before="120" w:afterLines="50" w:after="120"/>
        <w:rPr>
          <w:rFonts w:ascii="Times New Roman" w:hAnsi="Times New Roman" w:cs="Times New Roman"/>
          <w:b/>
          <w:bCs/>
          <w:i/>
          <w:iCs/>
          <w:sz w:val="20"/>
          <w:szCs w:val="20"/>
          <w:highlight w:val="yellow"/>
        </w:rPr>
      </w:pPr>
    </w:p>
    <w:p w14:paraId="448BE6A5" w14:textId="09A3CD53" w:rsidR="00F338CF" w:rsidRPr="00B24945" w:rsidRDefault="00F338CF" w:rsidP="00F338CF">
      <w:pPr>
        <w:spacing w:beforeLines="50" w:before="120" w:afterLines="50" w:after="120"/>
        <w:rPr>
          <w:rFonts w:ascii="Times New Roman" w:hAnsi="Times New Roman" w:cs="Times New Roman"/>
          <w:bCs/>
          <w:i/>
          <w:iCs/>
          <w:sz w:val="20"/>
          <w:szCs w:val="20"/>
          <w:highlight w:val="cyan"/>
        </w:rPr>
      </w:pPr>
      <w:r w:rsidRPr="00B24945">
        <w:rPr>
          <w:rFonts w:ascii="Times New Roman" w:hAnsi="Times New Roman" w:cs="Times New Roman"/>
          <w:b/>
          <w:bCs/>
          <w:i/>
          <w:iCs/>
          <w:sz w:val="20"/>
          <w:szCs w:val="20"/>
          <w:highlight w:val="cyan"/>
        </w:rPr>
        <w:t xml:space="preserve">Updated Proposal 1-2-2-1: </w:t>
      </w:r>
      <w:r w:rsidRPr="00B24945">
        <w:rPr>
          <w:rFonts w:ascii="Times New Roman" w:hAnsi="Times New Roman" w:cs="Times New Roman"/>
          <w:bCs/>
          <w:i/>
          <w:iCs/>
          <w:sz w:val="20"/>
          <w:szCs w:val="20"/>
          <w:highlight w:val="cyan"/>
        </w:rPr>
        <w:t>For the near-field channel model</w:t>
      </w:r>
      <w:r w:rsidRPr="00B24945">
        <w:rPr>
          <w:rFonts w:ascii="Times New Roman" w:hAnsi="Times New Roman" w:cs="Times New Roman"/>
          <w:bCs/>
          <w:i/>
          <w:iCs/>
          <w:color w:val="000000" w:themeColor="text1"/>
          <w:sz w:val="20"/>
          <w:szCs w:val="20"/>
          <w:highlight w:val="cyan"/>
        </w:rPr>
        <w:t>:</w:t>
      </w:r>
    </w:p>
    <w:p w14:paraId="372DEE18" w14:textId="77777777" w:rsidR="00F338CF" w:rsidRPr="00B24945" w:rsidRDefault="00F338CF" w:rsidP="00F338CF">
      <w:pPr>
        <w:pStyle w:val="a"/>
        <w:numPr>
          <w:ilvl w:val="0"/>
          <w:numId w:val="31"/>
        </w:numPr>
        <w:rPr>
          <w:rFonts w:ascii="Times New Roman" w:hAnsi="Times New Roman" w:cs="Times New Roman"/>
          <w:i/>
          <w:iCs/>
          <w:color w:val="FF0000"/>
          <w:sz w:val="20"/>
          <w:highlight w:val="cyan"/>
        </w:rPr>
      </w:pPr>
      <w:r w:rsidRPr="00B24945">
        <w:rPr>
          <w:rFonts w:ascii="Times New Roman" w:hAnsi="Times New Roman" w:cs="Times New Roman"/>
          <w:i/>
          <w:iCs/>
          <w:color w:val="FF0000"/>
          <w:sz w:val="20"/>
          <w:highlight w:val="cyan"/>
        </w:rPr>
        <w:t>The impact of the assumption of wavefront is only considered from the perspective of antenna array.</w:t>
      </w:r>
    </w:p>
    <w:p w14:paraId="7813ED6D" w14:textId="2C1C0F1D" w:rsidR="00F338CF" w:rsidRPr="00B24945" w:rsidRDefault="00F338CF" w:rsidP="00F338CF">
      <w:pPr>
        <w:pStyle w:val="a"/>
        <w:numPr>
          <w:ilvl w:val="0"/>
          <w:numId w:val="31"/>
        </w:numPr>
        <w:rPr>
          <w:rFonts w:ascii="Times New Roman" w:hAnsi="Times New Roman" w:cs="Times New Roman"/>
          <w:i/>
          <w:iCs/>
          <w:color w:val="FF0000"/>
          <w:sz w:val="20"/>
          <w:highlight w:val="cyan"/>
        </w:rPr>
      </w:pPr>
      <w:r w:rsidRPr="00B24945">
        <w:rPr>
          <w:rFonts w:ascii="Times New Roman" w:hAnsi="Times New Roman" w:cs="Times New Roman"/>
          <w:i/>
          <w:iCs/>
          <w:color w:val="FF0000"/>
          <w:sz w:val="20"/>
          <w:highlight w:val="cyan"/>
        </w:rPr>
        <w:t xml:space="preserve">The near field for each element within the antenna array is not considered in this SI. </w:t>
      </w:r>
    </w:p>
    <w:p w14:paraId="6BB3EDDD" w14:textId="77777777" w:rsidR="00F338CF" w:rsidRPr="00A91BDE" w:rsidRDefault="00F338CF" w:rsidP="008610D5">
      <w:pPr>
        <w:ind w:left="420" w:hanging="420"/>
        <w:rPr>
          <w:rFonts w:ascii="Times New Roman" w:hAnsi="Times New Roman" w:cs="Times New Roman"/>
          <w:b/>
          <w:i/>
          <w:iCs/>
          <w:sz w:val="20"/>
          <w:highlight w:val="cyan"/>
          <w:lang w:val="en-GB"/>
        </w:rPr>
      </w:pPr>
    </w:p>
    <w:p w14:paraId="0EBC83C6" w14:textId="4270DE12" w:rsidR="00B64451" w:rsidRPr="00215B9C" w:rsidRDefault="00B64451" w:rsidP="00B64451">
      <w:pPr>
        <w:spacing w:before="120" w:after="120"/>
        <w:rPr>
          <w:rFonts w:ascii="Times New Roman" w:hAnsi="Times New Roman" w:cs="Times New Roman"/>
          <w:i/>
          <w:iCs/>
          <w:sz w:val="20"/>
          <w:szCs w:val="20"/>
          <w:highlight w:val="cyan"/>
        </w:rPr>
      </w:pPr>
      <w:r w:rsidRPr="00A91BDE">
        <w:rPr>
          <w:rFonts w:ascii="Times New Roman" w:hAnsi="Times New Roman" w:cs="Times New Roman"/>
          <w:b/>
          <w:bCs/>
          <w:i/>
          <w:iCs/>
          <w:sz w:val="20"/>
          <w:szCs w:val="20"/>
          <w:highlight w:val="cyan"/>
        </w:rPr>
        <w:t xml:space="preserve">Updated Proposal 1-2-6-1: </w:t>
      </w:r>
      <w:r w:rsidRPr="00A91BDE">
        <w:rPr>
          <w:rFonts w:ascii="Times New Roman" w:hAnsi="Times New Roman" w:cs="Times New Roman"/>
          <w:i/>
          <w:iCs/>
          <w:sz w:val="20"/>
          <w:szCs w:val="20"/>
          <w:highlight w:val="cyan"/>
        </w:rPr>
        <w:t xml:space="preserve">For near-field channel model, </w:t>
      </w:r>
      <w:r w:rsidR="00ED6AAD" w:rsidRPr="00A91BDE">
        <w:rPr>
          <w:rFonts w:ascii="Times New Roman" w:hAnsi="Times New Roman" w:cs="Times New Roman"/>
          <w:i/>
          <w:iCs/>
          <w:sz w:val="20"/>
          <w:szCs w:val="20"/>
          <w:highlight w:val="cyan"/>
        </w:rPr>
        <w:t xml:space="preserve">RAN1 strives to design </w:t>
      </w:r>
      <w:r w:rsidRPr="00A91BDE">
        <w:rPr>
          <w:rFonts w:ascii="Times New Roman" w:hAnsi="Times New Roman" w:cs="Times New Roman"/>
          <w:i/>
          <w:iCs/>
          <w:sz w:val="20"/>
          <w:szCs w:val="20"/>
          <w:highlight w:val="cyan"/>
        </w:rPr>
        <w:t xml:space="preserve">a unified model to explicitly reflect the </w:t>
      </w:r>
      <w:r w:rsidR="00A902B9" w:rsidRPr="00A91BDE">
        <w:rPr>
          <w:rFonts w:ascii="Times New Roman" w:hAnsi="Times New Roman" w:cs="Times New Roman"/>
          <w:i/>
          <w:iCs/>
          <w:sz w:val="20"/>
          <w:szCs w:val="20"/>
          <w:highlight w:val="cyan"/>
        </w:rPr>
        <w:t xml:space="preserve">new </w:t>
      </w:r>
      <w:r w:rsidRPr="00A91BDE">
        <w:rPr>
          <w:rFonts w:ascii="Times New Roman" w:hAnsi="Times New Roman" w:cs="Times New Roman"/>
          <w:i/>
          <w:iCs/>
          <w:sz w:val="20"/>
          <w:szCs w:val="20"/>
          <w:highlight w:val="cyan"/>
        </w:rPr>
        <w:t xml:space="preserve">properties of near- and </w:t>
      </w:r>
      <w:r w:rsidR="00A902B9" w:rsidRPr="00A91BDE">
        <w:rPr>
          <w:rFonts w:ascii="Times New Roman" w:hAnsi="Times New Roman" w:cs="Times New Roman"/>
          <w:i/>
          <w:iCs/>
          <w:sz w:val="20"/>
          <w:szCs w:val="20"/>
          <w:highlight w:val="cyan"/>
        </w:rPr>
        <w:t>existing properties</w:t>
      </w:r>
      <w:r w:rsidR="00A902B9" w:rsidRPr="00215B9C">
        <w:rPr>
          <w:rFonts w:ascii="Times New Roman" w:hAnsi="Times New Roman" w:cs="Times New Roman"/>
          <w:i/>
          <w:iCs/>
          <w:sz w:val="20"/>
          <w:szCs w:val="20"/>
          <w:highlight w:val="cyan"/>
        </w:rPr>
        <w:t xml:space="preserve"> of </w:t>
      </w:r>
      <w:r w:rsidRPr="00215B9C">
        <w:rPr>
          <w:rFonts w:ascii="Times New Roman" w:hAnsi="Times New Roman" w:cs="Times New Roman"/>
          <w:i/>
          <w:iCs/>
          <w:sz w:val="20"/>
          <w:szCs w:val="20"/>
          <w:highlight w:val="cyan"/>
        </w:rPr>
        <w:t xml:space="preserve">far-field </w:t>
      </w:r>
      <w:r w:rsidRPr="00215B9C">
        <w:rPr>
          <w:rFonts w:ascii="Times New Roman" w:hAnsi="Times New Roman" w:cs="Times New Roman"/>
          <w:i/>
          <w:iCs/>
          <w:color w:val="000000" w:themeColor="text1"/>
          <w:sz w:val="20"/>
          <w:szCs w:val="20"/>
          <w:highlight w:val="cyan"/>
        </w:rPr>
        <w:t>under the structure of existing stochastic model TR 38.90</w:t>
      </w:r>
      <w:r w:rsidR="00ED6AAD" w:rsidRPr="00215B9C">
        <w:rPr>
          <w:rFonts w:ascii="Times New Roman" w:hAnsi="Times New Roman" w:cs="Times New Roman"/>
          <w:i/>
          <w:iCs/>
          <w:color w:val="000000" w:themeColor="text1"/>
          <w:sz w:val="20"/>
          <w:szCs w:val="20"/>
          <w:highlight w:val="cyan"/>
        </w:rPr>
        <w:t>1</w:t>
      </w:r>
      <w:r w:rsidRPr="00215B9C">
        <w:rPr>
          <w:rFonts w:ascii="Times New Roman" w:hAnsi="Times New Roman" w:cs="Times New Roman"/>
          <w:i/>
          <w:iCs/>
          <w:sz w:val="20"/>
          <w:szCs w:val="20"/>
          <w:highlight w:val="cyan"/>
        </w:rPr>
        <w:t>.</w:t>
      </w:r>
    </w:p>
    <w:p w14:paraId="711800E5" w14:textId="099FE7C4" w:rsidR="00B64451" w:rsidRPr="00215B9C" w:rsidRDefault="00B64451" w:rsidP="00B64451">
      <w:pPr>
        <w:pStyle w:val="a"/>
        <w:numPr>
          <w:ilvl w:val="0"/>
          <w:numId w:val="31"/>
        </w:numPr>
        <w:rPr>
          <w:rFonts w:ascii="Times New Roman" w:hAnsi="Times New Roman" w:cs="Times New Roman"/>
          <w:i/>
          <w:iCs/>
          <w:color w:val="FF0000"/>
          <w:sz w:val="20"/>
          <w:highlight w:val="cyan"/>
        </w:rPr>
      </w:pPr>
      <w:r w:rsidRPr="00215B9C">
        <w:rPr>
          <w:rFonts w:ascii="Times New Roman" w:hAnsi="Times New Roman" w:cs="Times New Roman"/>
          <w:i/>
          <w:iCs/>
          <w:color w:val="FF0000"/>
          <w:sz w:val="20"/>
          <w:highlight w:val="cyan"/>
        </w:rPr>
        <w:t xml:space="preserve">FFS: The same or different implementations, e.g., procedures/equations, are used for near- and far-field channel realization </w:t>
      </w:r>
    </w:p>
    <w:p w14:paraId="0E0D8E94" w14:textId="39237F30" w:rsidR="00DB4F2F" w:rsidRDefault="00DB4F2F" w:rsidP="00B64451">
      <w:pPr>
        <w:rPr>
          <w:rFonts w:ascii="Times New Roman" w:hAnsi="Times New Roman" w:cs="Times New Roman"/>
          <w:i/>
          <w:iCs/>
          <w:color w:val="FF0000"/>
          <w:sz w:val="20"/>
          <w:highlight w:val="yellow"/>
        </w:rPr>
      </w:pPr>
    </w:p>
    <w:p w14:paraId="7681368F" w14:textId="77777777" w:rsidR="00A91BDE" w:rsidRPr="00704A01" w:rsidRDefault="00A91BDE" w:rsidP="00A91BDE">
      <w:pPr>
        <w:spacing w:before="120" w:after="120"/>
        <w:rPr>
          <w:rFonts w:ascii="Times New Roman" w:hAnsi="Times New Roman" w:cs="Times New Roman"/>
          <w:i/>
          <w:iCs/>
          <w:sz w:val="20"/>
          <w:szCs w:val="20"/>
          <w:highlight w:val="cyan"/>
        </w:rPr>
      </w:pPr>
      <w:r w:rsidRPr="00704A01">
        <w:rPr>
          <w:rFonts w:ascii="Times New Roman" w:hAnsi="Times New Roman" w:cs="Times New Roman"/>
          <w:b/>
          <w:bCs/>
          <w:i/>
          <w:iCs/>
          <w:sz w:val="20"/>
          <w:szCs w:val="20"/>
          <w:highlight w:val="cyan"/>
        </w:rPr>
        <w:lastRenderedPageBreak/>
        <w:t xml:space="preserve">Updated Proposal 1-2-3-1: </w:t>
      </w:r>
      <w:r w:rsidRPr="00704A01">
        <w:rPr>
          <w:rFonts w:ascii="Times New Roman" w:hAnsi="Times New Roman" w:cs="Times New Roman"/>
          <w:i/>
          <w:iCs/>
          <w:sz w:val="20"/>
          <w:szCs w:val="20"/>
          <w:highlight w:val="cyan"/>
        </w:rPr>
        <w:t xml:space="preserve">The near- or far-field condition should be </w:t>
      </w:r>
      <w:r w:rsidRPr="00704A01">
        <w:rPr>
          <w:rFonts w:ascii="Times New Roman" w:hAnsi="Times New Roman" w:cs="Times New Roman"/>
          <w:i/>
          <w:iCs/>
          <w:color w:val="FF0000"/>
          <w:sz w:val="20"/>
          <w:szCs w:val="20"/>
          <w:highlight w:val="cyan"/>
        </w:rPr>
        <w:t>studied</w:t>
      </w:r>
      <w:r w:rsidRPr="00704A01">
        <w:rPr>
          <w:rFonts w:ascii="Times New Roman" w:hAnsi="Times New Roman" w:cs="Times New Roman"/>
          <w:i/>
          <w:iCs/>
          <w:sz w:val="20"/>
          <w:szCs w:val="20"/>
          <w:highlight w:val="cyan"/>
        </w:rPr>
        <w:t xml:space="preserve"> for the </w:t>
      </w:r>
      <w:r w:rsidRPr="00704A01">
        <w:rPr>
          <w:rFonts w:ascii="Times New Roman" w:hAnsi="Times New Roman" w:cs="Times New Roman"/>
          <w:i/>
          <w:iCs/>
          <w:color w:val="FF0000"/>
          <w:sz w:val="20"/>
          <w:szCs w:val="20"/>
          <w:highlight w:val="cyan"/>
        </w:rPr>
        <w:t>direct path and non-direct paths</w:t>
      </w:r>
      <w:r w:rsidRPr="00704A01">
        <w:rPr>
          <w:rFonts w:ascii="Times New Roman" w:hAnsi="Times New Roman" w:cs="Times New Roman"/>
          <w:i/>
          <w:iCs/>
          <w:sz w:val="20"/>
          <w:szCs w:val="20"/>
          <w:highlight w:val="cyan"/>
        </w:rPr>
        <w:t xml:space="preserve"> between BS and UE.</w:t>
      </w:r>
    </w:p>
    <w:p w14:paraId="5617081B" w14:textId="77777777" w:rsidR="00A91BDE" w:rsidRPr="00704A01" w:rsidRDefault="00A91BDE" w:rsidP="00A91BDE">
      <w:pPr>
        <w:pStyle w:val="a"/>
        <w:numPr>
          <w:ilvl w:val="0"/>
          <w:numId w:val="15"/>
        </w:numPr>
        <w:spacing w:beforeLines="0" w:afterLines="0"/>
        <w:rPr>
          <w:rFonts w:ascii="Times New Roman" w:hAnsi="Times New Roman" w:cs="Times New Roman"/>
          <w:i/>
          <w:iCs/>
          <w:sz w:val="20"/>
          <w:highlight w:val="cyan"/>
        </w:rPr>
      </w:pPr>
      <w:r w:rsidRPr="00704A01">
        <w:rPr>
          <w:rFonts w:ascii="Times New Roman" w:hAnsi="Times New Roman" w:cs="Times New Roman"/>
          <w:i/>
          <w:iCs/>
          <w:sz w:val="20"/>
          <w:highlight w:val="cyan"/>
        </w:rPr>
        <w:t xml:space="preserve">The near-/far-field condition for the </w:t>
      </w:r>
      <w:r w:rsidRPr="00704A01">
        <w:rPr>
          <w:rFonts w:ascii="Times New Roman" w:hAnsi="Times New Roman" w:cs="Times New Roman"/>
          <w:i/>
          <w:iCs/>
          <w:color w:val="FF0000"/>
          <w:sz w:val="20"/>
          <w:highlight w:val="cyan"/>
        </w:rPr>
        <w:t>direct path may be assessed by using</w:t>
      </w:r>
      <w:r w:rsidRPr="00704A01">
        <w:rPr>
          <w:rFonts w:ascii="Times New Roman" w:hAnsi="Times New Roman" w:cs="Times New Roman"/>
          <w:i/>
          <w:iCs/>
          <w:sz w:val="20"/>
          <w:highlight w:val="cyan"/>
        </w:rPr>
        <w:t xml:space="preserve"> the 3D BS-UE </w:t>
      </w:r>
      <w:r w:rsidRPr="00704A01">
        <w:rPr>
          <w:rFonts w:ascii="Times New Roman" w:hAnsi="Times New Roman" w:cs="Times New Roman"/>
          <w:i/>
          <w:iCs/>
          <w:color w:val="FF0000"/>
          <w:sz w:val="20"/>
          <w:highlight w:val="cyan"/>
        </w:rPr>
        <w:t>distance.</w:t>
      </w:r>
    </w:p>
    <w:p w14:paraId="4C9EE3D3" w14:textId="77777777" w:rsidR="00A91BDE" w:rsidRPr="00704A01" w:rsidRDefault="00A91BDE" w:rsidP="00440A5F">
      <w:pPr>
        <w:pStyle w:val="a"/>
        <w:numPr>
          <w:ilvl w:val="1"/>
          <w:numId w:val="15"/>
        </w:numPr>
        <w:tabs>
          <w:tab w:val="clear" w:pos="840"/>
        </w:tabs>
        <w:autoSpaceDE w:val="0"/>
        <w:autoSpaceDN w:val="0"/>
        <w:adjustRightInd w:val="0"/>
        <w:spacing w:beforeLines="0" w:afterLines="0"/>
        <w:rPr>
          <w:rFonts w:ascii="Times New Roman" w:hAnsi="Times New Roman" w:cs="Times New Roman"/>
          <w:i/>
          <w:iCs/>
          <w:sz w:val="20"/>
          <w:highlight w:val="cyan"/>
        </w:rPr>
      </w:pPr>
      <w:r w:rsidRPr="00704A01">
        <w:rPr>
          <w:rFonts w:ascii="Times New Roman" w:hAnsi="Times New Roman" w:cs="Times New Roman"/>
          <w:i/>
          <w:iCs/>
          <w:sz w:val="20"/>
          <w:highlight w:val="cyan"/>
        </w:rPr>
        <w:t xml:space="preserve">FFS: The determination of near-/far-field condition for </w:t>
      </w:r>
      <w:r w:rsidRPr="00704A01">
        <w:rPr>
          <w:rFonts w:ascii="Times New Roman" w:hAnsi="Times New Roman" w:cs="Times New Roman"/>
          <w:i/>
          <w:iCs/>
          <w:color w:val="FF0000"/>
          <w:sz w:val="20"/>
          <w:highlight w:val="cyan"/>
        </w:rPr>
        <w:t>the non-direct paths</w:t>
      </w:r>
    </w:p>
    <w:p w14:paraId="069704B3" w14:textId="77777777" w:rsidR="00A91BDE" w:rsidRPr="00440A5F" w:rsidRDefault="00A91BDE" w:rsidP="00440A5F">
      <w:pPr>
        <w:pStyle w:val="a"/>
        <w:numPr>
          <w:ilvl w:val="0"/>
          <w:numId w:val="15"/>
        </w:numPr>
        <w:rPr>
          <w:rFonts w:ascii="Times New Roman" w:hAnsi="Times New Roman" w:cs="Times New Roman"/>
          <w:i/>
          <w:iCs/>
          <w:color w:val="FF0000"/>
          <w:sz w:val="20"/>
          <w:highlight w:val="cyan"/>
        </w:rPr>
      </w:pPr>
      <w:r w:rsidRPr="00440A5F">
        <w:rPr>
          <w:rFonts w:ascii="Times New Roman" w:hAnsi="Times New Roman" w:cs="Times New Roman"/>
          <w:i/>
          <w:iCs/>
          <w:color w:val="FF0000"/>
          <w:sz w:val="20"/>
          <w:highlight w:val="cyan"/>
        </w:rPr>
        <w:t xml:space="preserve">Note-1: The direct path is modelled by the </w:t>
      </w:r>
      <w:proofErr w:type="spellStart"/>
      <w:r w:rsidRPr="00440A5F">
        <w:rPr>
          <w:rFonts w:ascii="Times New Roman" w:hAnsi="Times New Roman" w:cs="Times New Roman"/>
          <w:i/>
          <w:iCs/>
          <w:color w:val="FF0000"/>
          <w:sz w:val="20"/>
          <w:highlight w:val="cyan"/>
        </w:rPr>
        <w:t>LoS</w:t>
      </w:r>
      <w:proofErr w:type="spellEnd"/>
      <w:r w:rsidRPr="00440A5F">
        <w:rPr>
          <w:rFonts w:ascii="Times New Roman" w:hAnsi="Times New Roman" w:cs="Times New Roman"/>
          <w:i/>
          <w:iCs/>
          <w:color w:val="FF0000"/>
          <w:sz w:val="20"/>
          <w:highlight w:val="cyan"/>
        </w:rPr>
        <w:t xml:space="preserve"> ray in the TR 38.901.</w:t>
      </w:r>
      <w:bookmarkStart w:id="10" w:name="_GoBack"/>
      <w:bookmarkEnd w:id="10"/>
    </w:p>
    <w:p w14:paraId="6A9C01D8" w14:textId="77777777" w:rsidR="00A91BDE" w:rsidRPr="00440A5F" w:rsidRDefault="00A91BDE" w:rsidP="00440A5F">
      <w:pPr>
        <w:pStyle w:val="a"/>
        <w:numPr>
          <w:ilvl w:val="0"/>
          <w:numId w:val="15"/>
        </w:numPr>
        <w:rPr>
          <w:rFonts w:ascii="Times New Roman" w:hAnsi="Times New Roman" w:cs="Times New Roman"/>
          <w:i/>
          <w:iCs/>
          <w:color w:val="FF0000"/>
          <w:sz w:val="20"/>
          <w:highlight w:val="cyan"/>
        </w:rPr>
      </w:pPr>
      <w:r w:rsidRPr="00440A5F">
        <w:rPr>
          <w:rFonts w:ascii="Times New Roman" w:hAnsi="Times New Roman" w:cs="Times New Roman"/>
          <w:i/>
          <w:iCs/>
          <w:color w:val="FF0000"/>
          <w:sz w:val="20"/>
          <w:highlight w:val="cyan"/>
        </w:rPr>
        <w:t>Note-2: The non-direct paths are modelled by the cluster/ray(s) in the TR 38.901.</w:t>
      </w:r>
    </w:p>
    <w:p w14:paraId="21D314FE" w14:textId="77777777" w:rsidR="00DB4F2F" w:rsidRPr="007D4179" w:rsidRDefault="00DB4F2F" w:rsidP="00B64451">
      <w:pPr>
        <w:rPr>
          <w:rFonts w:ascii="Times New Roman" w:hAnsi="Times New Roman" w:cs="Times New Roman"/>
          <w:i/>
          <w:iCs/>
          <w:color w:val="FF0000"/>
          <w:sz w:val="20"/>
          <w:highlight w:val="cyan"/>
          <w:lang w:val="en-GB"/>
        </w:rPr>
      </w:pPr>
    </w:p>
    <w:p w14:paraId="67F4475F" w14:textId="1130A3A4" w:rsidR="00ED3E5F" w:rsidRPr="005D1852" w:rsidRDefault="00ED3E5F" w:rsidP="00ED3E5F">
      <w:pPr>
        <w:spacing w:before="120" w:after="120"/>
        <w:rPr>
          <w:rFonts w:ascii="Times New Roman" w:hAnsi="Times New Roman" w:cs="Times New Roman"/>
          <w:i/>
          <w:iCs/>
          <w:sz w:val="20"/>
          <w:szCs w:val="20"/>
          <w:highlight w:val="cyan"/>
        </w:rPr>
      </w:pPr>
      <w:r w:rsidRPr="005D1852">
        <w:rPr>
          <w:rFonts w:ascii="Times New Roman" w:hAnsi="Times New Roman" w:cs="Times New Roman"/>
          <w:b/>
          <w:bCs/>
          <w:i/>
          <w:iCs/>
          <w:sz w:val="20"/>
          <w:szCs w:val="20"/>
          <w:highlight w:val="cyan"/>
        </w:rPr>
        <w:t>Updated Proposal 1-2-5-2:</w:t>
      </w:r>
      <w:r w:rsidRPr="005D1852">
        <w:rPr>
          <w:rFonts w:ascii="Times New Roman" w:hAnsi="Times New Roman" w:cs="Times New Roman"/>
          <w:bCs/>
          <w:i/>
          <w:iCs/>
          <w:sz w:val="20"/>
          <w:szCs w:val="20"/>
          <w:highlight w:val="cyan"/>
        </w:rPr>
        <w:t xml:space="preserve"> For near-field channel,</w:t>
      </w:r>
      <w:r w:rsidR="00BC683D" w:rsidRPr="005D1852">
        <w:rPr>
          <w:rFonts w:ascii="Times New Roman" w:hAnsi="Times New Roman" w:cs="Times New Roman"/>
          <w:bCs/>
          <w:i/>
          <w:iCs/>
          <w:sz w:val="20"/>
          <w:szCs w:val="20"/>
          <w:highlight w:val="cyan"/>
        </w:rPr>
        <w:t xml:space="preserve"> if necessary</w:t>
      </w:r>
      <w:r w:rsidR="00B24876" w:rsidRPr="005D1852">
        <w:rPr>
          <w:rFonts w:ascii="Times New Roman" w:hAnsi="Times New Roman" w:cs="Times New Roman"/>
          <w:bCs/>
          <w:i/>
          <w:iCs/>
          <w:sz w:val="20"/>
          <w:szCs w:val="20"/>
          <w:highlight w:val="cyan"/>
        </w:rPr>
        <w:t>,</w:t>
      </w:r>
      <w:r w:rsidRPr="005D1852">
        <w:rPr>
          <w:rFonts w:ascii="Times New Roman" w:hAnsi="Times New Roman" w:cs="Times New Roman"/>
          <w:bCs/>
          <w:i/>
          <w:iCs/>
          <w:sz w:val="20"/>
          <w:szCs w:val="20"/>
          <w:highlight w:val="cyan"/>
        </w:rPr>
        <w:t xml:space="preserve"> to model the </w:t>
      </w:r>
      <w:r w:rsidRPr="005D1852">
        <w:rPr>
          <w:rFonts w:ascii="Times New Roman" w:hAnsi="Times New Roman" w:cs="Times New Roman"/>
          <w:i/>
          <w:iCs/>
          <w:sz w:val="20"/>
          <w:szCs w:val="20"/>
          <w:highlight w:val="cyan"/>
        </w:rPr>
        <w:t xml:space="preserve">following antenna element-wise channel parameters of </w:t>
      </w:r>
      <w:r w:rsidRPr="005D1852">
        <w:rPr>
          <w:rFonts w:ascii="Times New Roman" w:hAnsi="Times New Roman" w:cs="Times New Roman"/>
          <w:i/>
          <w:iCs/>
          <w:color w:val="FF0000"/>
          <w:sz w:val="20"/>
          <w:szCs w:val="20"/>
          <w:highlight w:val="cyan"/>
        </w:rPr>
        <w:t>direct path between BS and UE</w:t>
      </w:r>
      <w:r w:rsidR="004E3591" w:rsidRPr="005D1852">
        <w:rPr>
          <w:rFonts w:ascii="Times New Roman" w:hAnsi="Times New Roman" w:cs="Times New Roman"/>
          <w:i/>
          <w:iCs/>
          <w:color w:val="FF0000"/>
          <w:sz w:val="20"/>
          <w:szCs w:val="20"/>
          <w:highlight w:val="cyan"/>
        </w:rPr>
        <w:t>,</w:t>
      </w:r>
      <w:r w:rsidRPr="005D1852">
        <w:rPr>
          <w:rFonts w:ascii="Times New Roman" w:hAnsi="Times New Roman" w:cs="Times New Roman"/>
          <w:i/>
          <w:iCs/>
          <w:color w:val="FF0000"/>
          <w:sz w:val="20"/>
          <w:szCs w:val="20"/>
          <w:highlight w:val="cyan"/>
        </w:rPr>
        <w:t xml:space="preserve"> </w:t>
      </w:r>
    </w:p>
    <w:p w14:paraId="1BC3E631" w14:textId="0BB177FC" w:rsidR="00ED3E5F" w:rsidRPr="005D1852" w:rsidRDefault="00ED3E5F" w:rsidP="007F2E53">
      <w:pPr>
        <w:pStyle w:val="a"/>
        <w:numPr>
          <w:ilvl w:val="0"/>
          <w:numId w:val="31"/>
        </w:numPr>
        <w:rPr>
          <w:rFonts w:ascii="Times New Roman" w:hAnsi="Times New Roman" w:cs="Times New Roman"/>
          <w:i/>
          <w:iCs/>
          <w:sz w:val="20"/>
          <w:highlight w:val="cyan"/>
        </w:rPr>
      </w:pPr>
      <w:r w:rsidRPr="005D1852">
        <w:rPr>
          <w:rFonts w:ascii="Times New Roman" w:hAnsi="Times New Roman" w:cs="Times New Roman"/>
          <w:i/>
          <w:iCs/>
          <w:sz w:val="20"/>
          <w:highlight w:val="cyan"/>
        </w:rPr>
        <w:t xml:space="preserve">Angular domain parameters (i.e., </w:t>
      </w:r>
      <w:proofErr w:type="spellStart"/>
      <w:r w:rsidRPr="005D1852">
        <w:rPr>
          <w:rFonts w:ascii="Times New Roman" w:hAnsi="Times New Roman" w:cs="Times New Roman"/>
          <w:i/>
          <w:iCs/>
          <w:sz w:val="20"/>
          <w:highlight w:val="cyan"/>
        </w:rPr>
        <w:t>AoA</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AoD</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ZoA</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ZoD</w:t>
      </w:r>
      <w:proofErr w:type="spellEnd"/>
      <w:r w:rsidRPr="005D1852">
        <w:rPr>
          <w:rFonts w:ascii="Times New Roman" w:hAnsi="Times New Roman" w:cs="Times New Roman"/>
          <w:i/>
          <w:iCs/>
          <w:sz w:val="20"/>
          <w:highlight w:val="cyan"/>
        </w:rPr>
        <w:t>)</w:t>
      </w:r>
      <w:r w:rsidR="007F2E53" w:rsidRPr="005D1852">
        <w:rPr>
          <w:rFonts w:ascii="Times New Roman" w:hAnsi="Times New Roman" w:cs="Times New Roman"/>
          <w:i/>
          <w:iCs/>
          <w:sz w:val="20"/>
          <w:highlight w:val="cyan"/>
        </w:rPr>
        <w:t xml:space="preserve">, </w:t>
      </w:r>
      <w:r w:rsidRPr="005D1852">
        <w:rPr>
          <w:rFonts w:ascii="Times New Roman" w:hAnsi="Times New Roman" w:cs="Times New Roman"/>
          <w:i/>
          <w:iCs/>
          <w:sz w:val="20"/>
          <w:highlight w:val="cyan"/>
        </w:rPr>
        <w:t>Delay</w:t>
      </w:r>
      <w:r w:rsidR="007F2E53" w:rsidRPr="005D1852">
        <w:rPr>
          <w:rFonts w:ascii="Times New Roman" w:hAnsi="Times New Roman" w:cs="Times New Roman"/>
          <w:i/>
          <w:iCs/>
          <w:sz w:val="20"/>
          <w:highlight w:val="cyan"/>
        </w:rPr>
        <w:t xml:space="preserve">, </w:t>
      </w:r>
      <w:r w:rsidRPr="005D1852">
        <w:rPr>
          <w:rFonts w:ascii="Times New Roman" w:hAnsi="Times New Roman" w:cs="Times New Roman"/>
          <w:i/>
          <w:iCs/>
          <w:sz w:val="20"/>
          <w:highlight w:val="cyan"/>
        </w:rPr>
        <w:t>Phase</w:t>
      </w:r>
      <w:r w:rsidR="007F2E53" w:rsidRPr="005D1852">
        <w:rPr>
          <w:rFonts w:ascii="Times New Roman" w:hAnsi="Times New Roman" w:cs="Times New Roman"/>
          <w:i/>
          <w:iCs/>
          <w:sz w:val="20"/>
          <w:highlight w:val="cyan"/>
        </w:rPr>
        <w:t xml:space="preserve">, </w:t>
      </w:r>
      <w:r w:rsidRPr="005D1852">
        <w:rPr>
          <w:rFonts w:ascii="Times New Roman" w:hAnsi="Times New Roman" w:cs="Times New Roman"/>
          <w:i/>
          <w:iCs/>
          <w:sz w:val="20"/>
          <w:highlight w:val="cyan"/>
        </w:rPr>
        <w:t>Doppler shift</w:t>
      </w:r>
      <w:r w:rsidR="007F2E53" w:rsidRPr="005D1852">
        <w:rPr>
          <w:rFonts w:ascii="Times New Roman" w:hAnsi="Times New Roman" w:cs="Times New Roman"/>
          <w:i/>
          <w:iCs/>
          <w:sz w:val="20"/>
          <w:highlight w:val="cyan"/>
        </w:rPr>
        <w:t xml:space="preserve">, </w:t>
      </w:r>
      <w:r w:rsidRPr="005D1852">
        <w:rPr>
          <w:rFonts w:ascii="Times New Roman" w:hAnsi="Times New Roman" w:cs="Times New Roman"/>
          <w:i/>
          <w:iCs/>
          <w:sz w:val="20"/>
          <w:highlight w:val="cyan"/>
        </w:rPr>
        <w:t>Amplitude</w:t>
      </w:r>
    </w:p>
    <w:p w14:paraId="5DDDDCFB" w14:textId="0B35029A" w:rsidR="007629D1" w:rsidRPr="005D1852" w:rsidRDefault="007629D1" w:rsidP="007F2E53">
      <w:pPr>
        <w:pStyle w:val="a"/>
        <w:numPr>
          <w:ilvl w:val="0"/>
          <w:numId w:val="31"/>
        </w:numPr>
        <w:rPr>
          <w:rFonts w:ascii="Times New Roman" w:hAnsi="Times New Roman" w:cs="Times New Roman"/>
          <w:i/>
          <w:iCs/>
          <w:sz w:val="20"/>
          <w:highlight w:val="cyan"/>
        </w:rPr>
      </w:pPr>
      <w:r w:rsidRPr="005D1852">
        <w:rPr>
          <w:rFonts w:ascii="Times New Roman" w:hAnsi="Times New Roman" w:cs="Times New Roman"/>
          <w:i/>
          <w:iCs/>
          <w:sz w:val="20"/>
          <w:highlight w:val="cyan"/>
        </w:rPr>
        <w:t>FFS:</w:t>
      </w:r>
      <w:r w:rsidR="00B008D0" w:rsidRPr="005D1852">
        <w:rPr>
          <w:rFonts w:ascii="Times New Roman" w:hAnsi="Times New Roman" w:cs="Times New Roman"/>
          <w:i/>
          <w:iCs/>
          <w:sz w:val="20"/>
          <w:highlight w:val="cyan"/>
        </w:rPr>
        <w:t xml:space="preserve"> Impacts on the </w:t>
      </w:r>
      <w:r w:rsidRPr="005D1852">
        <w:rPr>
          <w:rFonts w:ascii="Times New Roman" w:hAnsi="Times New Roman" w:cs="Times New Roman"/>
          <w:i/>
          <w:iCs/>
          <w:sz w:val="20"/>
          <w:highlight w:val="cyan"/>
        </w:rPr>
        <w:t>polarization</w:t>
      </w:r>
    </w:p>
    <w:p w14:paraId="3E97624D" w14:textId="49F989F4" w:rsidR="002E3C59" w:rsidRPr="005D1852" w:rsidRDefault="00DE4643" w:rsidP="00DE4643">
      <w:pPr>
        <w:rPr>
          <w:rFonts w:ascii="Times New Roman" w:hAnsi="Times New Roman" w:cs="Times New Roman"/>
          <w:i/>
          <w:iCs/>
          <w:sz w:val="20"/>
          <w:szCs w:val="20"/>
          <w:highlight w:val="cyan"/>
        </w:rPr>
      </w:pPr>
      <w:r w:rsidRPr="005D1852">
        <w:rPr>
          <w:rFonts w:ascii="Times New Roman" w:hAnsi="Times New Roman" w:cs="Times New Roman"/>
          <w:i/>
          <w:iCs/>
          <w:sz w:val="20"/>
          <w:szCs w:val="20"/>
          <w:highlight w:val="cyan"/>
        </w:rPr>
        <w:t xml:space="preserve">The following options </w:t>
      </w:r>
      <w:r w:rsidR="009F0969" w:rsidRPr="005D1852">
        <w:rPr>
          <w:rFonts w:ascii="Times New Roman" w:hAnsi="Times New Roman" w:cs="Times New Roman"/>
          <w:i/>
          <w:iCs/>
          <w:sz w:val="20"/>
          <w:szCs w:val="20"/>
          <w:highlight w:val="cyan"/>
        </w:rPr>
        <w:t>are</w:t>
      </w:r>
      <w:r w:rsidRPr="005D1852">
        <w:rPr>
          <w:rFonts w:ascii="Times New Roman" w:hAnsi="Times New Roman" w:cs="Times New Roman"/>
          <w:i/>
          <w:iCs/>
          <w:sz w:val="20"/>
          <w:szCs w:val="20"/>
          <w:highlight w:val="cyan"/>
        </w:rPr>
        <w:t xml:space="preserve"> considered:</w:t>
      </w:r>
    </w:p>
    <w:p w14:paraId="7BB13F10" w14:textId="774F509F" w:rsidR="00DE4643" w:rsidRPr="005D1852" w:rsidRDefault="00DE4643" w:rsidP="00034CA7">
      <w:pPr>
        <w:pStyle w:val="a"/>
        <w:numPr>
          <w:ilvl w:val="0"/>
          <w:numId w:val="31"/>
        </w:numPr>
        <w:rPr>
          <w:rFonts w:ascii="Times New Roman" w:hAnsi="Times New Roman" w:cs="Times New Roman"/>
          <w:i/>
          <w:iCs/>
          <w:color w:val="000000" w:themeColor="text1"/>
          <w:sz w:val="20"/>
          <w:highlight w:val="cyan"/>
        </w:rPr>
      </w:pPr>
      <w:r w:rsidRPr="005D1852">
        <w:rPr>
          <w:rFonts w:ascii="Times New Roman" w:hAnsi="Times New Roman" w:cs="Times New Roman"/>
          <w:i/>
          <w:iCs/>
          <w:color w:val="000000" w:themeColor="text1"/>
          <w:sz w:val="20"/>
          <w:highlight w:val="cyan"/>
        </w:rPr>
        <w:t xml:space="preserve">Option-1: Determined by the locations of both </w:t>
      </w:r>
      <w:r w:rsidR="002E62FD" w:rsidRPr="005D1852">
        <w:rPr>
          <w:rFonts w:ascii="Times New Roman" w:hAnsi="Times New Roman" w:cs="Times New Roman"/>
          <w:i/>
          <w:iCs/>
          <w:color w:val="000000" w:themeColor="text1"/>
          <w:sz w:val="20"/>
          <w:highlight w:val="cyan"/>
        </w:rPr>
        <w:t>TRP</w:t>
      </w:r>
      <w:r w:rsidRPr="005D1852">
        <w:rPr>
          <w:rFonts w:ascii="Times New Roman" w:hAnsi="Times New Roman" w:cs="Times New Roman"/>
          <w:i/>
          <w:iCs/>
          <w:color w:val="000000" w:themeColor="text1"/>
          <w:sz w:val="20"/>
          <w:highlight w:val="cyan"/>
        </w:rPr>
        <w:t xml:space="preserve"> and UE.</w:t>
      </w:r>
    </w:p>
    <w:p w14:paraId="4F0DC51D" w14:textId="5441D478" w:rsidR="00DE4643" w:rsidRPr="005D1852" w:rsidRDefault="00DE4643" w:rsidP="00034CA7">
      <w:pPr>
        <w:pStyle w:val="a"/>
        <w:numPr>
          <w:ilvl w:val="0"/>
          <w:numId w:val="31"/>
        </w:numPr>
        <w:rPr>
          <w:rFonts w:ascii="Times New Roman" w:hAnsi="Times New Roman" w:cs="Times New Roman"/>
          <w:i/>
          <w:iCs/>
          <w:color w:val="000000" w:themeColor="text1"/>
          <w:sz w:val="20"/>
          <w:highlight w:val="cyan"/>
        </w:rPr>
      </w:pPr>
      <w:r w:rsidRPr="005D1852">
        <w:rPr>
          <w:rFonts w:ascii="Times New Roman" w:hAnsi="Times New Roman" w:cs="Times New Roman"/>
          <w:i/>
          <w:iCs/>
          <w:color w:val="000000" w:themeColor="text1"/>
          <w:sz w:val="20"/>
          <w:highlight w:val="cyan"/>
        </w:rPr>
        <w:t>Option-2: Determined by the element location</w:t>
      </w:r>
      <w:r w:rsidR="002E62FD" w:rsidRPr="005D1852">
        <w:rPr>
          <w:rFonts w:ascii="Times New Roman" w:hAnsi="Times New Roman" w:cs="Times New Roman"/>
          <w:i/>
          <w:iCs/>
          <w:color w:val="000000" w:themeColor="text1"/>
          <w:sz w:val="20"/>
          <w:highlight w:val="cyan"/>
        </w:rPr>
        <w:t>s</w:t>
      </w:r>
      <w:r w:rsidRPr="005D1852">
        <w:rPr>
          <w:rFonts w:ascii="Times New Roman" w:hAnsi="Times New Roman" w:cs="Times New Roman"/>
          <w:i/>
          <w:iCs/>
          <w:color w:val="000000" w:themeColor="text1"/>
          <w:sz w:val="20"/>
          <w:highlight w:val="cyan"/>
        </w:rPr>
        <w:t xml:space="preserve"> of both </w:t>
      </w:r>
      <w:r w:rsidR="002E62FD" w:rsidRPr="005D1852">
        <w:rPr>
          <w:rFonts w:ascii="Times New Roman" w:hAnsi="Times New Roman" w:cs="Times New Roman"/>
          <w:i/>
          <w:iCs/>
          <w:color w:val="000000" w:themeColor="text1"/>
          <w:sz w:val="20"/>
          <w:highlight w:val="cyan"/>
        </w:rPr>
        <w:t>TRP</w:t>
      </w:r>
      <w:r w:rsidRPr="005D1852">
        <w:rPr>
          <w:rFonts w:ascii="Times New Roman" w:hAnsi="Times New Roman" w:cs="Times New Roman"/>
          <w:i/>
          <w:iCs/>
          <w:color w:val="000000" w:themeColor="text1"/>
          <w:sz w:val="20"/>
          <w:highlight w:val="cyan"/>
        </w:rPr>
        <w:t xml:space="preserve"> and UE</w:t>
      </w:r>
    </w:p>
    <w:p w14:paraId="7B28D645" w14:textId="63748022" w:rsidR="00AA76DA" w:rsidRDefault="00AA76DA" w:rsidP="00405D2B">
      <w:pPr>
        <w:spacing w:before="120" w:after="120"/>
        <w:rPr>
          <w:rFonts w:ascii="Times New Roman" w:hAnsi="Times New Roman" w:cs="Times New Roman"/>
          <w:i/>
          <w:iCs/>
          <w:sz w:val="20"/>
          <w:szCs w:val="20"/>
          <w:highlight w:val="yellow"/>
        </w:rPr>
      </w:pPr>
    </w:p>
    <w:p w14:paraId="0EC88DA1" w14:textId="77777777" w:rsidR="00A91BDE" w:rsidRPr="00CD1A41" w:rsidRDefault="00A91BDE" w:rsidP="00405D2B">
      <w:pPr>
        <w:spacing w:before="120" w:after="120"/>
        <w:rPr>
          <w:rFonts w:ascii="Times New Roman" w:hAnsi="Times New Roman" w:cs="Times New Roman"/>
          <w:i/>
          <w:iCs/>
          <w:sz w:val="20"/>
          <w:szCs w:val="20"/>
          <w:highlight w:val="yellow"/>
        </w:rPr>
      </w:pPr>
    </w:p>
    <w:p w14:paraId="467FEFAC" w14:textId="57CA7207" w:rsidR="009C0060" w:rsidRPr="00CD1A41" w:rsidRDefault="009C0060" w:rsidP="009C0060">
      <w:pPr>
        <w:spacing w:before="120" w:after="120"/>
        <w:rPr>
          <w:rFonts w:ascii="Times New Roman" w:hAnsi="Times New Roman" w:cs="Times New Roman"/>
          <w:i/>
          <w:iCs/>
          <w:sz w:val="20"/>
          <w:szCs w:val="20"/>
          <w:highlight w:val="yellow"/>
        </w:rPr>
      </w:pPr>
      <w:r w:rsidRPr="00CD1A41">
        <w:rPr>
          <w:rFonts w:ascii="Times New Roman" w:hAnsi="Times New Roman" w:cs="Times New Roman"/>
          <w:b/>
          <w:bCs/>
          <w:i/>
          <w:iCs/>
          <w:sz w:val="20"/>
          <w:szCs w:val="20"/>
          <w:highlight w:val="yellow"/>
        </w:rPr>
        <w:t xml:space="preserve">Updated Proposal 2-1-1-1: </w:t>
      </w:r>
      <w:r w:rsidRPr="00CD1A41">
        <w:rPr>
          <w:rFonts w:ascii="Times New Roman" w:hAnsi="Times New Roman" w:cs="Times New Roman"/>
          <w:i/>
          <w:iCs/>
          <w:sz w:val="20"/>
          <w:szCs w:val="20"/>
          <w:highlight w:val="yellow"/>
        </w:rPr>
        <w:t xml:space="preserve">The following scenarios defined in TR38.901 should be </w:t>
      </w:r>
      <w:r w:rsidR="000D6AAF" w:rsidRPr="00CD1A41">
        <w:rPr>
          <w:rFonts w:ascii="Times New Roman" w:hAnsi="Times New Roman" w:cs="Times New Roman"/>
          <w:i/>
          <w:iCs/>
          <w:sz w:val="20"/>
          <w:szCs w:val="20"/>
          <w:highlight w:val="yellow"/>
        </w:rPr>
        <w:t>considered</w:t>
      </w:r>
      <w:r w:rsidRPr="00CD1A41">
        <w:rPr>
          <w:rFonts w:ascii="Times New Roman" w:hAnsi="Times New Roman" w:cs="Times New Roman"/>
          <w:i/>
          <w:iCs/>
          <w:sz w:val="20"/>
          <w:szCs w:val="20"/>
          <w:highlight w:val="yellow"/>
        </w:rPr>
        <w:t xml:space="preserve"> for </w:t>
      </w:r>
      <w:r w:rsidRPr="00CD1A41">
        <w:rPr>
          <w:rFonts w:ascii="Times New Roman" w:hAnsi="Times New Roman" w:cs="Times New Roman"/>
          <w:i/>
          <w:iCs/>
          <w:color w:val="FF0000"/>
          <w:sz w:val="20"/>
          <w:szCs w:val="20"/>
          <w:highlight w:val="yellow"/>
          <w:u w:val="single"/>
        </w:rPr>
        <w:t>studying/</w:t>
      </w:r>
      <w:r w:rsidRPr="00CD1A41">
        <w:rPr>
          <w:rFonts w:ascii="Times New Roman" w:hAnsi="Times New Roman" w:cs="Times New Roman"/>
          <w:i/>
          <w:iCs/>
          <w:sz w:val="20"/>
          <w:szCs w:val="20"/>
          <w:highlight w:val="yellow"/>
        </w:rPr>
        <w:t>modelling of spatial non-stationarity</w:t>
      </w:r>
    </w:p>
    <w:p w14:paraId="351A75CC" w14:textId="77777777" w:rsidR="009C0060" w:rsidRPr="00CD1A41" w:rsidRDefault="009C0060" w:rsidP="009C0060">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UMi, UMa, Indoor office and Indoor factory</w:t>
      </w:r>
    </w:p>
    <w:p w14:paraId="5325E48E" w14:textId="77777777" w:rsidR="009C0060" w:rsidRPr="00CD1A41" w:rsidRDefault="009C0060" w:rsidP="000D6AAF">
      <w:pPr>
        <w:pStyle w:val="a"/>
        <w:numPr>
          <w:ilvl w:val="0"/>
          <w:numId w:val="13"/>
        </w:numPr>
        <w:spacing w:beforeLines="0" w:afterLines="0"/>
        <w:rPr>
          <w:rFonts w:ascii="Times New Roman" w:hAnsi="Times New Roman" w:cs="Times New Roman"/>
          <w:b/>
          <w:bCs w:val="0"/>
          <w:i/>
          <w:iCs/>
          <w:sz w:val="20"/>
          <w:highlight w:val="yellow"/>
        </w:rPr>
      </w:pPr>
      <w:r w:rsidRPr="00CD1A41">
        <w:rPr>
          <w:rFonts w:ascii="Times New Roman" w:hAnsi="Times New Roman" w:cs="Times New Roman"/>
          <w:i/>
          <w:iCs/>
          <w:sz w:val="20"/>
          <w:highlight w:val="yellow"/>
        </w:rPr>
        <w:t xml:space="preserve">FFS: RMa </w:t>
      </w:r>
      <w:r w:rsidRPr="00CD1A41">
        <w:rPr>
          <w:rFonts w:ascii="Times New Roman" w:hAnsi="Times New Roman" w:cs="Times New Roman"/>
          <w:i/>
          <w:iCs/>
          <w:color w:val="FF0000"/>
          <w:sz w:val="20"/>
          <w:highlight w:val="yellow"/>
          <w:u w:val="single"/>
        </w:rPr>
        <w:t>and other new scenarios</w:t>
      </w:r>
    </w:p>
    <w:p w14:paraId="79107CC2" w14:textId="1A08BA81" w:rsidR="00405D2B" w:rsidRPr="00CD1A41" w:rsidRDefault="00405D2B" w:rsidP="000B06D2">
      <w:pPr>
        <w:spacing w:before="120" w:after="120"/>
        <w:rPr>
          <w:rFonts w:ascii="Times New Roman" w:hAnsi="Times New Roman" w:cs="Times New Roman"/>
          <w:b/>
          <w:bCs/>
          <w:i/>
          <w:iCs/>
          <w:sz w:val="20"/>
          <w:szCs w:val="20"/>
          <w:highlight w:val="yellow"/>
          <w:lang w:val="en-GB"/>
        </w:rPr>
      </w:pPr>
    </w:p>
    <w:p w14:paraId="5E94933A" w14:textId="77777777" w:rsidR="00171E85" w:rsidRPr="00CD1A41" w:rsidRDefault="00171E85" w:rsidP="00171E85">
      <w:pPr>
        <w:spacing w:before="120" w:after="120"/>
        <w:rPr>
          <w:rFonts w:ascii="Times New Roman" w:hAnsi="Times New Roman" w:cs="Times New Roman"/>
          <w:i/>
          <w:iCs/>
          <w:sz w:val="20"/>
          <w:szCs w:val="20"/>
          <w:highlight w:val="yellow"/>
        </w:rPr>
      </w:pPr>
      <w:r w:rsidRPr="00CD1A41">
        <w:rPr>
          <w:rFonts w:ascii="Times New Roman" w:hAnsi="Times New Roman" w:cs="Times New Roman"/>
          <w:b/>
          <w:bCs/>
          <w:i/>
          <w:iCs/>
          <w:sz w:val="20"/>
          <w:szCs w:val="20"/>
          <w:highlight w:val="yellow"/>
        </w:rPr>
        <w:t>Proposal 2-2-1:</w:t>
      </w:r>
      <w:r w:rsidRPr="00CD1A41">
        <w:rPr>
          <w:rFonts w:ascii="Times New Roman" w:hAnsi="Times New Roman" w:cs="Times New Roman"/>
          <w:i/>
          <w:iCs/>
          <w:sz w:val="20"/>
          <w:szCs w:val="20"/>
          <w:highlight w:val="yellow"/>
        </w:rPr>
        <w:t xml:space="preserve"> For the modelling of spatial non-stationarity, the following options can be considered to identify the impacted ray/cluster and element-pair link:</w:t>
      </w:r>
    </w:p>
    <w:p w14:paraId="04E0EF37" w14:textId="77777777" w:rsidR="00171E85" w:rsidRPr="00CD1A41" w:rsidRDefault="00171E85" w:rsidP="00171E85">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 xml:space="preserve">Option 1: </w:t>
      </w:r>
      <w:r w:rsidRPr="00CD1A41">
        <w:rPr>
          <w:rFonts w:ascii="Times New Roman" w:hAnsi="Times New Roman" w:cs="Times New Roman"/>
          <w:i/>
          <w:sz w:val="20"/>
          <w:highlight w:val="yellow"/>
        </w:rPr>
        <w:t>Introducing the visible probability/region of each ray/cluster for set of antenna element</w:t>
      </w:r>
    </w:p>
    <w:p w14:paraId="4445CDF9" w14:textId="77777777" w:rsidR="00171E85" w:rsidRPr="00CD1A41" w:rsidRDefault="00171E85" w:rsidP="00171E85">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 xml:space="preserve">Option 2: </w:t>
      </w:r>
      <w:r w:rsidRPr="00CD1A41">
        <w:rPr>
          <w:rFonts w:ascii="Times New Roman" w:hAnsi="Times New Roman" w:cs="Times New Roman"/>
          <w:i/>
          <w:sz w:val="20"/>
          <w:highlight w:val="yellow"/>
        </w:rPr>
        <w:t xml:space="preserve">Introducing the blockage impact on the link for each element-pair   </w:t>
      </w:r>
    </w:p>
    <w:p w14:paraId="44FB9DC0" w14:textId="77777777" w:rsidR="00171E85" w:rsidRPr="00CD1A41" w:rsidRDefault="00171E85" w:rsidP="00171E85">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Note: The consistency across antenna elements and across clusters should be guaranteed.</w:t>
      </w:r>
      <w:r w:rsidRPr="00CD1A41">
        <w:rPr>
          <w:rFonts w:ascii="Times New Roman" w:hAnsi="Times New Roman" w:cs="Times New Roman"/>
          <w:i/>
          <w:sz w:val="20"/>
        </w:rPr>
        <w:t xml:space="preserve"> </w:t>
      </w:r>
    </w:p>
    <w:p w14:paraId="5BE796E4" w14:textId="77777777" w:rsidR="00171E85" w:rsidRPr="009C0060" w:rsidRDefault="00171E85" w:rsidP="000B06D2">
      <w:pPr>
        <w:spacing w:before="120" w:after="120"/>
        <w:rPr>
          <w:rFonts w:ascii="Times New Roman" w:hAnsi="Times New Roman" w:cs="Times New Roman"/>
          <w:b/>
          <w:bCs/>
          <w:i/>
          <w:iCs/>
          <w:sz w:val="20"/>
          <w:szCs w:val="20"/>
          <w:highlight w:val="yellow"/>
          <w:lang w:val="en-GB"/>
        </w:rPr>
      </w:pPr>
    </w:p>
    <w:p w14:paraId="23284748"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5B434D6D" w14:textId="77777777" w:rsidR="00C00996" w:rsidRDefault="00C00996">
      <w:pPr>
        <w:rPr>
          <w:rFonts w:eastAsia="MS Gothic"/>
          <w:kern w:val="28"/>
          <w:sz w:val="28"/>
        </w:rPr>
      </w:pPr>
    </w:p>
    <w:p w14:paraId="3FFE383F" w14:textId="77777777" w:rsidR="00C00996" w:rsidRDefault="003067D4">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16C0A713" w14:textId="77777777" w:rsidR="00C00996" w:rsidRDefault="003067D4">
      <w:pPr>
        <w:spacing w:after="40" w:line="260" w:lineRule="auto"/>
        <w:rPr>
          <w:szCs w:val="20"/>
        </w:rPr>
      </w:pPr>
      <w:r>
        <w:rPr>
          <w:szCs w:val="20"/>
        </w:rPr>
        <w:t>R1-2402010</w:t>
      </w:r>
      <w:r>
        <w:rPr>
          <w:szCs w:val="20"/>
        </w:rPr>
        <w:tab/>
        <w:t>Considerations on the 7-24 GHz channel model extension</w:t>
      </w:r>
      <w:r>
        <w:rPr>
          <w:szCs w:val="20"/>
        </w:rPr>
        <w:tab/>
        <w:t>Huawei, HiSilicon, Tongji University</w:t>
      </w:r>
    </w:p>
    <w:p w14:paraId="77D643BD" w14:textId="77777777" w:rsidR="00C00996" w:rsidRDefault="003067D4">
      <w:pPr>
        <w:spacing w:after="40" w:line="260" w:lineRule="auto"/>
        <w:rPr>
          <w:szCs w:val="20"/>
        </w:rPr>
      </w:pPr>
      <w:r>
        <w:rPr>
          <w:szCs w:val="20"/>
        </w:rPr>
        <w:t>R1-2402091</w:t>
      </w:r>
      <w:r>
        <w:rPr>
          <w:szCs w:val="20"/>
        </w:rPr>
        <w:tab/>
        <w:t>On Channel Model Extension of TR38.901 for 7-24GHz</w:t>
      </w:r>
      <w:r>
        <w:rPr>
          <w:szCs w:val="20"/>
        </w:rPr>
        <w:tab/>
        <w:t>InterDigital, Inc.</w:t>
      </w:r>
    </w:p>
    <w:p w14:paraId="71F1A092" w14:textId="77777777" w:rsidR="00C00996" w:rsidRDefault="003067D4">
      <w:pPr>
        <w:spacing w:after="40" w:line="260" w:lineRule="auto"/>
        <w:rPr>
          <w:szCs w:val="20"/>
        </w:rPr>
      </w:pPr>
      <w:r>
        <w:rPr>
          <w:szCs w:val="20"/>
        </w:rPr>
        <w:t>R1-2402130</w:t>
      </w:r>
      <w:r>
        <w:rPr>
          <w:szCs w:val="20"/>
        </w:rPr>
        <w:tab/>
        <w:t>Discussion on channel model adaptation/extension</w:t>
      </w:r>
      <w:r>
        <w:rPr>
          <w:szCs w:val="20"/>
        </w:rPr>
        <w:tab/>
        <w:t>Intel Corporation</w:t>
      </w:r>
    </w:p>
    <w:p w14:paraId="5DA9E511" w14:textId="77777777" w:rsidR="00C00996" w:rsidRDefault="003067D4">
      <w:pPr>
        <w:spacing w:after="40" w:line="260" w:lineRule="auto"/>
        <w:rPr>
          <w:szCs w:val="20"/>
        </w:rPr>
      </w:pPr>
      <w:r>
        <w:rPr>
          <w:szCs w:val="20"/>
        </w:rPr>
        <w:t>R1-2402257</w:t>
      </w:r>
      <w:r>
        <w:rPr>
          <w:szCs w:val="20"/>
        </w:rPr>
        <w:tab/>
        <w:t>Views on channel model adaptation/extension of TR38.901 for 7-24GHz</w:t>
      </w:r>
      <w:r>
        <w:rPr>
          <w:szCs w:val="20"/>
        </w:rPr>
        <w:tab/>
        <w:t>vivo</w:t>
      </w:r>
    </w:p>
    <w:p w14:paraId="59C5A9E5" w14:textId="77777777" w:rsidR="00C00996" w:rsidRDefault="003067D4">
      <w:pPr>
        <w:spacing w:after="40" w:line="260" w:lineRule="auto"/>
        <w:rPr>
          <w:szCs w:val="20"/>
        </w:rPr>
      </w:pPr>
      <w:r>
        <w:rPr>
          <w:szCs w:val="20"/>
        </w:rPr>
        <w:lastRenderedPageBreak/>
        <w:t>R1-2402398</w:t>
      </w:r>
      <w:r>
        <w:rPr>
          <w:szCs w:val="20"/>
        </w:rPr>
        <w:tab/>
        <w:t>Discussion on channel model adaptation/extension of TR38.901 for 7-24GHz</w:t>
      </w:r>
      <w:r>
        <w:rPr>
          <w:szCs w:val="20"/>
        </w:rPr>
        <w:tab/>
        <w:t>CATT</w:t>
      </w:r>
    </w:p>
    <w:p w14:paraId="0F13A58A" w14:textId="77777777" w:rsidR="00C00996" w:rsidRDefault="003067D4">
      <w:pPr>
        <w:spacing w:after="40" w:line="260" w:lineRule="auto"/>
        <w:rPr>
          <w:szCs w:val="20"/>
        </w:rPr>
      </w:pPr>
      <w:r>
        <w:rPr>
          <w:szCs w:val="20"/>
        </w:rPr>
        <w:t>R1-2402481</w:t>
      </w:r>
      <w:r>
        <w:rPr>
          <w:szCs w:val="20"/>
        </w:rPr>
        <w:tab/>
        <w:t>Discussion on channel model adaptation/extension of TR38.901 for 7-24GHz</w:t>
      </w:r>
      <w:r>
        <w:rPr>
          <w:szCs w:val="20"/>
        </w:rPr>
        <w:tab/>
        <w:t>Samsung</w:t>
      </w:r>
    </w:p>
    <w:p w14:paraId="7FC24F75" w14:textId="77777777" w:rsidR="00C00996" w:rsidRDefault="003067D4">
      <w:pPr>
        <w:spacing w:after="40" w:line="260" w:lineRule="auto"/>
        <w:rPr>
          <w:szCs w:val="20"/>
        </w:rPr>
      </w:pPr>
      <w:r>
        <w:rPr>
          <w:szCs w:val="20"/>
        </w:rPr>
        <w:t>R1-2402500</w:t>
      </w:r>
      <w:r>
        <w:rPr>
          <w:szCs w:val="20"/>
        </w:rPr>
        <w:tab/>
        <w:t>Discussion of FR3 channel model</w:t>
      </w:r>
      <w:r>
        <w:rPr>
          <w:szCs w:val="20"/>
        </w:rPr>
        <w:tab/>
        <w:t>Lenovo</w:t>
      </w:r>
    </w:p>
    <w:p w14:paraId="5C6F41C6" w14:textId="77777777" w:rsidR="00C00996" w:rsidRDefault="003067D4">
      <w:pPr>
        <w:spacing w:after="40" w:line="260" w:lineRule="auto"/>
        <w:rPr>
          <w:szCs w:val="20"/>
        </w:rPr>
      </w:pPr>
      <w:r>
        <w:rPr>
          <w:szCs w:val="20"/>
        </w:rPr>
        <w:t>R1-2402602</w:t>
      </w:r>
      <w:r>
        <w:rPr>
          <w:szCs w:val="20"/>
        </w:rPr>
        <w:tab/>
        <w:t>Discussion on Channel model adaptation/extension of TR38.901 for 7-24GHz</w:t>
      </w:r>
      <w:r>
        <w:rPr>
          <w:szCs w:val="20"/>
        </w:rPr>
        <w:tab/>
        <w:t>Nokia</w:t>
      </w:r>
    </w:p>
    <w:p w14:paraId="333B35F4" w14:textId="655655BC" w:rsidR="00C00996" w:rsidRDefault="003067D4">
      <w:pPr>
        <w:spacing w:after="40" w:line="260" w:lineRule="auto"/>
        <w:rPr>
          <w:szCs w:val="20"/>
        </w:rPr>
      </w:pPr>
      <w:r>
        <w:rPr>
          <w:szCs w:val="20"/>
        </w:rPr>
        <w:t>R1-2402614</w:t>
      </w:r>
      <w:r>
        <w:rPr>
          <w:szCs w:val="20"/>
        </w:rPr>
        <w:tab/>
        <w:t>Discussion on adaptation and extension of channel model</w:t>
      </w:r>
      <w:r>
        <w:rPr>
          <w:szCs w:val="20"/>
        </w:rPr>
        <w:tab/>
      </w:r>
      <w:r w:rsidR="00755422">
        <w:rPr>
          <w:szCs w:val="20"/>
        </w:rPr>
        <w:t xml:space="preserve"> </w:t>
      </w:r>
      <w:r>
        <w:rPr>
          <w:szCs w:val="20"/>
        </w:rPr>
        <w:t>Ericsson</w:t>
      </w:r>
    </w:p>
    <w:p w14:paraId="01919023" w14:textId="77777777" w:rsidR="00C00996" w:rsidRDefault="003067D4">
      <w:pPr>
        <w:spacing w:after="40" w:line="260" w:lineRule="auto"/>
        <w:rPr>
          <w:szCs w:val="20"/>
        </w:rPr>
      </w:pPr>
      <w:r>
        <w:rPr>
          <w:szCs w:val="20"/>
        </w:rPr>
        <w:t>R1-2402621</w:t>
      </w:r>
      <w:r>
        <w:rPr>
          <w:szCs w:val="20"/>
        </w:rPr>
        <w:tab/>
        <w:t>Discussion on the channel model adaptation and extension</w:t>
      </w:r>
      <w:r>
        <w:rPr>
          <w:szCs w:val="20"/>
        </w:rPr>
        <w:tab/>
        <w:t>ZTE</w:t>
      </w:r>
    </w:p>
    <w:p w14:paraId="48532E8F" w14:textId="77777777" w:rsidR="00C00996" w:rsidRDefault="003067D4">
      <w:pPr>
        <w:spacing w:after="40" w:line="260" w:lineRule="auto"/>
        <w:rPr>
          <w:szCs w:val="20"/>
        </w:rPr>
      </w:pPr>
      <w:r>
        <w:rPr>
          <w:szCs w:val="20"/>
        </w:rPr>
        <w:t>R1-2402854</w:t>
      </w:r>
      <w:r>
        <w:rPr>
          <w:szCs w:val="20"/>
        </w:rPr>
        <w:tab/>
        <w:t>Channel model adaptation of TR 38901 for 7-24 GHz</w:t>
      </w:r>
      <w:r>
        <w:rPr>
          <w:szCs w:val="20"/>
        </w:rPr>
        <w:tab/>
        <w:t>NVIDIA</w:t>
      </w:r>
    </w:p>
    <w:p w14:paraId="3A2E055C" w14:textId="77777777" w:rsidR="00C00996" w:rsidRDefault="003067D4">
      <w:pPr>
        <w:spacing w:after="40" w:line="260" w:lineRule="auto"/>
        <w:rPr>
          <w:szCs w:val="20"/>
        </w:rPr>
      </w:pPr>
      <w:r>
        <w:rPr>
          <w:szCs w:val="20"/>
        </w:rPr>
        <w:t>R1-2402900</w:t>
      </w:r>
      <w:r>
        <w:rPr>
          <w:szCs w:val="20"/>
        </w:rPr>
        <w:tab/>
        <w:t>On Channel Model Adaptation/Extension of TR 38.901 for 7-24 GHz</w:t>
      </w:r>
      <w:r>
        <w:rPr>
          <w:szCs w:val="20"/>
        </w:rPr>
        <w:tab/>
        <w:t>Apple</w:t>
      </w:r>
    </w:p>
    <w:p w14:paraId="12905E76" w14:textId="77777777" w:rsidR="00C00996" w:rsidRDefault="003067D4">
      <w:pPr>
        <w:spacing w:after="40" w:line="260" w:lineRule="auto"/>
        <w:rPr>
          <w:szCs w:val="20"/>
        </w:rPr>
      </w:pPr>
      <w:r>
        <w:rPr>
          <w:szCs w:val="20"/>
        </w:rPr>
        <w:t>R1-2402938</w:t>
      </w:r>
      <w:r>
        <w:rPr>
          <w:szCs w:val="20"/>
        </w:rPr>
        <w:tab/>
        <w:t>Discussion on channel modelling enhancements for 7-24GHz for NR</w:t>
      </w:r>
      <w:r>
        <w:rPr>
          <w:szCs w:val="20"/>
        </w:rPr>
        <w:tab/>
        <w:t>MediaTek</w:t>
      </w:r>
    </w:p>
    <w:p w14:paraId="478485A5" w14:textId="77777777" w:rsidR="00C00996" w:rsidRDefault="003067D4">
      <w:pPr>
        <w:spacing w:after="40" w:line="260" w:lineRule="auto"/>
        <w:rPr>
          <w:szCs w:val="20"/>
        </w:rPr>
      </w:pPr>
      <w:r>
        <w:rPr>
          <w:szCs w:val="20"/>
        </w:rPr>
        <w:t>R1-2403066</w:t>
      </w:r>
      <w:r>
        <w:rPr>
          <w:szCs w:val="20"/>
        </w:rPr>
        <w:tab/>
        <w:t>Channel model adaptation/extension of TR38.901 for 7-24 GHz</w:t>
      </w:r>
      <w:r>
        <w:rPr>
          <w:szCs w:val="20"/>
        </w:rPr>
        <w:tab/>
        <w:t>CEWiT</w:t>
      </w:r>
    </w:p>
    <w:p w14:paraId="4207EE4C" w14:textId="77777777" w:rsidR="00C00996" w:rsidRDefault="003067D4">
      <w:pPr>
        <w:spacing w:after="40" w:line="260" w:lineRule="auto"/>
        <w:rPr>
          <w:szCs w:val="20"/>
        </w:rPr>
      </w:pPr>
      <w:r>
        <w:rPr>
          <w:szCs w:val="20"/>
        </w:rPr>
        <w:t>R1-2403086</w:t>
      </w:r>
      <w:r>
        <w:rPr>
          <w:szCs w:val="20"/>
        </w:rPr>
        <w:tab/>
        <w:t>Views on Channel Model Adaption/Extension of TR 38.901 for 7-24 GHz</w:t>
      </w:r>
      <w:r>
        <w:rPr>
          <w:szCs w:val="20"/>
        </w:rPr>
        <w:tab/>
        <w:t>SHARP</w:t>
      </w:r>
    </w:p>
    <w:p w14:paraId="454DADE7" w14:textId="77777777" w:rsidR="00C00996" w:rsidRDefault="003067D4">
      <w:pPr>
        <w:spacing w:after="40" w:line="260" w:lineRule="auto"/>
        <w:rPr>
          <w:szCs w:val="20"/>
        </w:rPr>
      </w:pPr>
      <w:r>
        <w:rPr>
          <w:szCs w:val="20"/>
        </w:rPr>
        <w:t>R1-2403209</w:t>
      </w:r>
      <w:r>
        <w:rPr>
          <w:szCs w:val="20"/>
        </w:rPr>
        <w:tab/>
        <w:t>Channel Model Adaptation/Extension of TR38.901 for 7-24GHz</w:t>
      </w:r>
      <w:r>
        <w:rPr>
          <w:szCs w:val="20"/>
        </w:rPr>
        <w:tab/>
        <w:t>Qualcomm Incorporated</w:t>
      </w:r>
    </w:p>
    <w:p w14:paraId="50155E05" w14:textId="77777777" w:rsidR="00C00996" w:rsidRDefault="003067D4">
      <w:pPr>
        <w:spacing w:after="40" w:line="260" w:lineRule="auto"/>
        <w:rPr>
          <w:szCs w:val="20"/>
        </w:rPr>
      </w:pPr>
      <w:r>
        <w:rPr>
          <w:szCs w:val="20"/>
        </w:rPr>
        <w:t>R1-2403268</w:t>
      </w:r>
      <w:r>
        <w:rPr>
          <w:szCs w:val="20"/>
        </w:rPr>
        <w:tab/>
        <w:t>Discussion on channel modelling adaptation/extension for 7-24GHz</w:t>
      </w:r>
      <w:r>
        <w:rPr>
          <w:szCs w:val="20"/>
        </w:rPr>
        <w:tab/>
        <w:t>LG Electronics</w:t>
      </w:r>
    </w:p>
    <w:p w14:paraId="5EC4BD42" w14:textId="77777777" w:rsidR="00C00996" w:rsidRDefault="003067D4">
      <w:pPr>
        <w:spacing w:after="40" w:line="260" w:lineRule="auto"/>
        <w:rPr>
          <w:szCs w:val="20"/>
        </w:rPr>
      </w:pPr>
      <w:r>
        <w:rPr>
          <w:szCs w:val="20"/>
        </w:rPr>
        <w:t>R1-2403285</w:t>
      </w:r>
      <w:r>
        <w:rPr>
          <w:szCs w:val="20"/>
        </w:rPr>
        <w:tab/>
        <w:t>Discussion on modeling near-field propagation and spatial non-stationarity in TR38.901 for 7-24GHz</w:t>
      </w:r>
      <w:r>
        <w:rPr>
          <w:szCs w:val="20"/>
        </w:rPr>
        <w:tab/>
        <w:t>BUPT, CMCC</w:t>
      </w:r>
    </w:p>
    <w:p w14:paraId="3C9D65D8" w14:textId="77777777" w:rsidR="00C00996" w:rsidRDefault="003067D4">
      <w:pPr>
        <w:spacing w:after="40" w:line="260" w:lineRule="auto"/>
        <w:rPr>
          <w:szCs w:val="20"/>
        </w:rPr>
      </w:pPr>
      <w:r>
        <w:rPr>
          <w:szCs w:val="20"/>
        </w:rPr>
        <w:t>R1-2403366</w:t>
      </w:r>
      <w:r>
        <w:rPr>
          <w:szCs w:val="20"/>
        </w:rPr>
        <w:tab/>
        <w:t>Channel model adaptation/extension of TR38.901 for 7-24 GHz</w:t>
      </w:r>
      <w:r>
        <w:rPr>
          <w:szCs w:val="20"/>
        </w:rPr>
        <w:tab/>
        <w:t>Keysight Technologies UK Ltd</w:t>
      </w:r>
    </w:p>
    <w:sectPr w:rsidR="00C00996">
      <w:headerReference w:type="even" r:id="rId27"/>
      <w:footerReference w:type="even" r:id="rId28"/>
      <w:footerReference w:type="default" r:id="rId2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F1959" w14:textId="77777777" w:rsidR="00B87D14" w:rsidRDefault="00B87D14">
      <w:r>
        <w:separator/>
      </w:r>
    </w:p>
  </w:endnote>
  <w:endnote w:type="continuationSeparator" w:id="0">
    <w:p w14:paraId="4A2FBDE8" w14:textId="77777777" w:rsidR="00B87D14" w:rsidRDefault="00B8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KaiTi"/>
    <w:charset w:val="86"/>
    <w:family w:val="modern"/>
    <w:pitch w:val="default"/>
    <w:sig w:usb0="00000000" w:usb1="00000000" w:usb2="00000010" w:usb3="00000000" w:csb0="00040000" w:csb1="00000000"/>
  </w:font>
  <w:font w:name="Times-Italic">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ACAB" w14:textId="16FD70CB" w:rsidR="003A743E" w:rsidRDefault="003A743E">
    <w:pPr>
      <w:pStyle w:val="af2"/>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Pr>
        <w:rStyle w:val="afe"/>
        <w:noProof/>
      </w:rPr>
      <w:t>1</w:t>
    </w:r>
    <w:r>
      <w:rPr>
        <w:rStyle w:val="afe"/>
      </w:rPr>
      <w:fldChar w:fldCharType="end"/>
    </w:r>
  </w:p>
  <w:p w14:paraId="66DBDCA2" w14:textId="77777777" w:rsidR="003A743E" w:rsidRDefault="003A743E">
    <w:pPr>
      <w:pStyle w:val="af2"/>
      <w:ind w:right="360"/>
    </w:pPr>
  </w:p>
  <w:p w14:paraId="1BAC1BC1" w14:textId="77777777" w:rsidR="003A743E" w:rsidRDefault="003A74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E7634" w14:textId="5B4F0907" w:rsidR="003A743E" w:rsidRDefault="003A743E">
    <w:pPr>
      <w:pStyle w:val="af2"/>
      <w:ind w:right="360"/>
    </w:pPr>
    <w:r>
      <w:rPr>
        <w:rStyle w:val="afe"/>
      </w:rPr>
      <w:fldChar w:fldCharType="begin"/>
    </w:r>
    <w:r>
      <w:rPr>
        <w:rStyle w:val="afe"/>
      </w:rPr>
      <w:instrText xml:space="preserve"> PAGE </w:instrText>
    </w:r>
    <w:r>
      <w:rPr>
        <w:rStyle w:val="afe"/>
      </w:rPr>
      <w:fldChar w:fldCharType="separate"/>
    </w:r>
    <w:r>
      <w:rPr>
        <w:rStyle w:val="afe"/>
        <w:noProof/>
      </w:rPr>
      <w:t>16</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29</w:t>
    </w:r>
    <w:r>
      <w:rPr>
        <w:rStyle w:val="afe"/>
      </w:rPr>
      <w:fldChar w:fldCharType="end"/>
    </w:r>
  </w:p>
  <w:p w14:paraId="0AE99251" w14:textId="77777777" w:rsidR="003A743E" w:rsidRDefault="003A74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7A426" w14:textId="77777777" w:rsidR="00B87D14" w:rsidRDefault="00B87D14">
      <w:r>
        <w:separator/>
      </w:r>
    </w:p>
  </w:footnote>
  <w:footnote w:type="continuationSeparator" w:id="0">
    <w:p w14:paraId="4D853F9C" w14:textId="77777777" w:rsidR="00B87D14" w:rsidRDefault="00B8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49F5" w14:textId="77777777" w:rsidR="003A743E" w:rsidRDefault="003A743E">
    <w:r>
      <w:t xml:space="preserve">Page </w:t>
    </w:r>
    <w:r>
      <w:fldChar w:fldCharType="begin"/>
    </w:r>
    <w:r>
      <w:instrText>PAGE</w:instrText>
    </w:r>
    <w:r>
      <w:fldChar w:fldCharType="separate"/>
    </w:r>
    <w:r>
      <w:t>1</w:t>
    </w:r>
    <w:r>
      <w:fldChar w:fldCharType="end"/>
    </w:r>
  </w:p>
  <w:p w14:paraId="2D010B6E" w14:textId="77777777" w:rsidR="003A743E" w:rsidRDefault="003A74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9903F"/>
    <w:multiLevelType w:val="singleLevel"/>
    <w:tmpl w:val="9569903F"/>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2" w15:restartNumberingAfterBreak="0">
    <w:nsid w:val="B314F143"/>
    <w:multiLevelType w:val="singleLevel"/>
    <w:tmpl w:val="B314F143"/>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B95E9764"/>
    <w:multiLevelType w:val="singleLevel"/>
    <w:tmpl w:val="B95E9764"/>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D85D8C0F"/>
    <w:multiLevelType w:val="singleLevel"/>
    <w:tmpl w:val="D85D8C0F"/>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F506D187"/>
    <w:multiLevelType w:val="singleLevel"/>
    <w:tmpl w:val="F506D187"/>
    <w:lvl w:ilvl="0">
      <w:start w:val="1"/>
      <w:numFmt w:val="bullet"/>
      <w:lvlText w:val=""/>
      <w:lvlJc w:val="left"/>
      <w:pPr>
        <w:ind w:left="860" w:hanging="420"/>
      </w:pPr>
      <w:rPr>
        <w:rFonts w:ascii="Wingdings" w:hAnsi="Wingdings" w:hint="default"/>
        <w:sz w:val="11"/>
        <w:szCs w:val="11"/>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9EE114D"/>
    <w:multiLevelType w:val="hybridMultilevel"/>
    <w:tmpl w:val="DB7C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E956759"/>
    <w:multiLevelType w:val="hybridMultilevel"/>
    <w:tmpl w:val="EAD81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42BE5"/>
    <w:multiLevelType w:val="multilevel"/>
    <w:tmpl w:val="24742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563634"/>
    <w:multiLevelType w:val="multilevel"/>
    <w:tmpl w:val="2F5636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5B2164"/>
    <w:multiLevelType w:val="singleLevel"/>
    <w:tmpl w:val="475B2164"/>
    <w:lvl w:ilvl="0">
      <w:start w:val="1"/>
      <w:numFmt w:val="bullet"/>
      <w:lvlText w:val=""/>
      <w:lvlJc w:val="left"/>
      <w:pPr>
        <w:ind w:left="640" w:hanging="420"/>
      </w:pPr>
      <w:rPr>
        <w:rFonts w:ascii="Wingdings" w:hAnsi="Wingdings" w:hint="default"/>
      </w:rPr>
    </w:lvl>
  </w:abstractNum>
  <w:abstractNum w:abstractNumId="19" w15:restartNumberingAfterBreak="0">
    <w:nsid w:val="48646A10"/>
    <w:multiLevelType w:val="hybridMultilevel"/>
    <w:tmpl w:val="8E9426C8"/>
    <w:lvl w:ilvl="0" w:tplc="BA92E298">
      <w:numFmt w:val="bullet"/>
      <w:lvlText w:val="-"/>
      <w:lvlJc w:val="left"/>
      <w:pPr>
        <w:ind w:left="720" w:hanging="360"/>
      </w:pPr>
      <w:rPr>
        <w:rFonts w:ascii="Calibri" w:eastAsia="Malgun Gothic"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07D04EA"/>
    <w:multiLevelType w:val="hybridMultilevel"/>
    <w:tmpl w:val="B66248C2"/>
    <w:lvl w:ilvl="0" w:tplc="78E6A5F2">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D82603"/>
    <w:multiLevelType w:val="multilevel"/>
    <w:tmpl w:val="67D82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6"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28"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8E656B4"/>
    <w:multiLevelType w:val="multilevel"/>
    <w:tmpl w:val="78E656B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5"/>
  </w:num>
  <w:num w:numId="11">
    <w:abstractNumId w:val="11"/>
  </w:num>
  <w:num w:numId="12">
    <w:abstractNumId w:val="26"/>
  </w:num>
  <w:num w:numId="13">
    <w:abstractNumId w:val="10"/>
  </w:num>
  <w:num w:numId="14">
    <w:abstractNumId w:val="3"/>
  </w:num>
  <w:num w:numId="15">
    <w:abstractNumId w:val="24"/>
  </w:num>
  <w:num w:numId="16">
    <w:abstractNumId w:val="13"/>
  </w:num>
  <w:num w:numId="17">
    <w:abstractNumId w:val="1"/>
  </w:num>
  <w:num w:numId="18">
    <w:abstractNumId w:val="22"/>
  </w:num>
  <w:num w:numId="19">
    <w:abstractNumId w:val="27"/>
  </w:num>
  <w:num w:numId="20">
    <w:abstractNumId w:val="18"/>
  </w:num>
  <w:num w:numId="21">
    <w:abstractNumId w:val="2"/>
  </w:num>
  <w:num w:numId="22">
    <w:abstractNumId w:val="5"/>
  </w:num>
  <w:num w:numId="23">
    <w:abstractNumId w:val="0"/>
  </w:num>
  <w:num w:numId="24">
    <w:abstractNumId w:val="4"/>
  </w:num>
  <w:num w:numId="25">
    <w:abstractNumId w:val="29"/>
  </w:num>
  <w:num w:numId="26">
    <w:abstractNumId w:val="15"/>
  </w:num>
  <w:num w:numId="27">
    <w:abstractNumId w:val="9"/>
  </w:num>
  <w:num w:numId="28">
    <w:abstractNumId w:val="9"/>
  </w:num>
  <w:num w:numId="29">
    <w:abstractNumId w:val="8"/>
  </w:num>
  <w:num w:numId="30">
    <w:abstractNumId w:val="9"/>
  </w:num>
  <w:num w:numId="31">
    <w:abstractNumId w:val="12"/>
  </w:num>
  <w:num w:numId="32">
    <w:abstractNumId w:val="9"/>
  </w:num>
  <w:num w:numId="33">
    <w:abstractNumId w:val="19"/>
  </w:num>
  <w:num w:numId="34">
    <w:abstractNumId w:val="9"/>
  </w:num>
  <w:num w:numId="35">
    <w:abstractNumId w:val="28"/>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xi CX1 Zhu">
    <w15:presenceInfo w15:providerId="AD" w15:userId="S::zhucx1@LENOVO.COM::2cbb0973-7f61-4b2e-8366-45e76feb1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23F"/>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48"/>
    <w:rsid w:val="000141F0"/>
    <w:rsid w:val="000144E8"/>
    <w:rsid w:val="00014514"/>
    <w:rsid w:val="00014530"/>
    <w:rsid w:val="00014734"/>
    <w:rsid w:val="00014A2E"/>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149"/>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75"/>
    <w:rsid w:val="000300FE"/>
    <w:rsid w:val="00030365"/>
    <w:rsid w:val="00030634"/>
    <w:rsid w:val="00030729"/>
    <w:rsid w:val="00030766"/>
    <w:rsid w:val="000307D0"/>
    <w:rsid w:val="00030911"/>
    <w:rsid w:val="00030B68"/>
    <w:rsid w:val="00030E16"/>
    <w:rsid w:val="00030ED5"/>
    <w:rsid w:val="00030F74"/>
    <w:rsid w:val="000310A5"/>
    <w:rsid w:val="000310EA"/>
    <w:rsid w:val="000310FC"/>
    <w:rsid w:val="00031119"/>
    <w:rsid w:val="0003118F"/>
    <w:rsid w:val="000311D2"/>
    <w:rsid w:val="00031242"/>
    <w:rsid w:val="00031DFE"/>
    <w:rsid w:val="00031EB2"/>
    <w:rsid w:val="00031EDD"/>
    <w:rsid w:val="00031FC1"/>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CA7"/>
    <w:rsid w:val="00034D61"/>
    <w:rsid w:val="00034DC2"/>
    <w:rsid w:val="0003502C"/>
    <w:rsid w:val="000350B6"/>
    <w:rsid w:val="000351E0"/>
    <w:rsid w:val="0003540B"/>
    <w:rsid w:val="000356E1"/>
    <w:rsid w:val="0003592F"/>
    <w:rsid w:val="00035958"/>
    <w:rsid w:val="00035CAB"/>
    <w:rsid w:val="00035E4A"/>
    <w:rsid w:val="00035F3D"/>
    <w:rsid w:val="00035F81"/>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A8F"/>
    <w:rsid w:val="00050C09"/>
    <w:rsid w:val="00050D7E"/>
    <w:rsid w:val="000510AF"/>
    <w:rsid w:val="00051135"/>
    <w:rsid w:val="00051519"/>
    <w:rsid w:val="00051586"/>
    <w:rsid w:val="000515D0"/>
    <w:rsid w:val="00051CC1"/>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E7E"/>
    <w:rsid w:val="00063F4D"/>
    <w:rsid w:val="00063F57"/>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464"/>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1A2"/>
    <w:rsid w:val="000814B2"/>
    <w:rsid w:val="00081534"/>
    <w:rsid w:val="000815C6"/>
    <w:rsid w:val="000817C5"/>
    <w:rsid w:val="00081865"/>
    <w:rsid w:val="00081A68"/>
    <w:rsid w:val="00081D67"/>
    <w:rsid w:val="00082152"/>
    <w:rsid w:val="00082306"/>
    <w:rsid w:val="000825BC"/>
    <w:rsid w:val="000826FF"/>
    <w:rsid w:val="00082A49"/>
    <w:rsid w:val="00082F7B"/>
    <w:rsid w:val="000831DE"/>
    <w:rsid w:val="0008324B"/>
    <w:rsid w:val="00083322"/>
    <w:rsid w:val="00083391"/>
    <w:rsid w:val="00083788"/>
    <w:rsid w:val="0008385A"/>
    <w:rsid w:val="000839CE"/>
    <w:rsid w:val="00083CFD"/>
    <w:rsid w:val="00083DC2"/>
    <w:rsid w:val="00083EBD"/>
    <w:rsid w:val="0008405D"/>
    <w:rsid w:val="00084255"/>
    <w:rsid w:val="00084320"/>
    <w:rsid w:val="000843CF"/>
    <w:rsid w:val="000844D8"/>
    <w:rsid w:val="000844DE"/>
    <w:rsid w:val="00084537"/>
    <w:rsid w:val="000847CF"/>
    <w:rsid w:val="000848DD"/>
    <w:rsid w:val="00084E16"/>
    <w:rsid w:val="0008510C"/>
    <w:rsid w:val="00085201"/>
    <w:rsid w:val="00085239"/>
    <w:rsid w:val="000852B1"/>
    <w:rsid w:val="0008579B"/>
    <w:rsid w:val="00085A07"/>
    <w:rsid w:val="00085B97"/>
    <w:rsid w:val="00085EC5"/>
    <w:rsid w:val="000862BA"/>
    <w:rsid w:val="00086490"/>
    <w:rsid w:val="0008651C"/>
    <w:rsid w:val="00086781"/>
    <w:rsid w:val="00086A02"/>
    <w:rsid w:val="00086A1E"/>
    <w:rsid w:val="00086B50"/>
    <w:rsid w:val="00086BC2"/>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2FD6"/>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9AD"/>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56"/>
    <w:rsid w:val="000A50D3"/>
    <w:rsid w:val="000A50D6"/>
    <w:rsid w:val="000A52B9"/>
    <w:rsid w:val="000A54DF"/>
    <w:rsid w:val="000A5AE2"/>
    <w:rsid w:val="000A61CB"/>
    <w:rsid w:val="000A64B8"/>
    <w:rsid w:val="000A6788"/>
    <w:rsid w:val="000A6790"/>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6D2"/>
    <w:rsid w:val="000B07D5"/>
    <w:rsid w:val="000B081C"/>
    <w:rsid w:val="000B0A3E"/>
    <w:rsid w:val="000B0DA6"/>
    <w:rsid w:val="000B10AB"/>
    <w:rsid w:val="000B140D"/>
    <w:rsid w:val="000B17A1"/>
    <w:rsid w:val="000B1CD3"/>
    <w:rsid w:val="000B1D24"/>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6E"/>
    <w:rsid w:val="000B71B6"/>
    <w:rsid w:val="000B7206"/>
    <w:rsid w:val="000B72F0"/>
    <w:rsid w:val="000B7387"/>
    <w:rsid w:val="000B74DA"/>
    <w:rsid w:val="000B7508"/>
    <w:rsid w:val="000B76B6"/>
    <w:rsid w:val="000B76BB"/>
    <w:rsid w:val="000B7A50"/>
    <w:rsid w:val="000B7D5E"/>
    <w:rsid w:val="000B7E48"/>
    <w:rsid w:val="000C07AC"/>
    <w:rsid w:val="000C07FC"/>
    <w:rsid w:val="000C0A49"/>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680"/>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AAF"/>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0E9B"/>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B3F"/>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6F4"/>
    <w:rsid w:val="000E778A"/>
    <w:rsid w:val="000E7979"/>
    <w:rsid w:val="000E7ABD"/>
    <w:rsid w:val="000E7F4D"/>
    <w:rsid w:val="000E7F51"/>
    <w:rsid w:val="000F00D8"/>
    <w:rsid w:val="000F00DA"/>
    <w:rsid w:val="000F0202"/>
    <w:rsid w:val="000F02B0"/>
    <w:rsid w:val="000F02C2"/>
    <w:rsid w:val="000F02CA"/>
    <w:rsid w:val="000F036B"/>
    <w:rsid w:val="000F0424"/>
    <w:rsid w:val="000F04CE"/>
    <w:rsid w:val="000F0672"/>
    <w:rsid w:val="000F069A"/>
    <w:rsid w:val="000F06D8"/>
    <w:rsid w:val="000F0721"/>
    <w:rsid w:val="000F072F"/>
    <w:rsid w:val="000F095B"/>
    <w:rsid w:val="000F0C3C"/>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94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0E"/>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12"/>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68C"/>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717"/>
    <w:rsid w:val="00135790"/>
    <w:rsid w:val="00135829"/>
    <w:rsid w:val="001358A7"/>
    <w:rsid w:val="001358D2"/>
    <w:rsid w:val="001358F4"/>
    <w:rsid w:val="0013603C"/>
    <w:rsid w:val="0013612A"/>
    <w:rsid w:val="001362B9"/>
    <w:rsid w:val="0013638E"/>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45"/>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CB0"/>
    <w:rsid w:val="00143D13"/>
    <w:rsid w:val="00143DA1"/>
    <w:rsid w:val="00143E78"/>
    <w:rsid w:val="00143FFE"/>
    <w:rsid w:val="00144146"/>
    <w:rsid w:val="00144235"/>
    <w:rsid w:val="001444FD"/>
    <w:rsid w:val="001445AA"/>
    <w:rsid w:val="0014471E"/>
    <w:rsid w:val="0014491B"/>
    <w:rsid w:val="00144B3F"/>
    <w:rsid w:val="00144B48"/>
    <w:rsid w:val="00144B9A"/>
    <w:rsid w:val="00144C00"/>
    <w:rsid w:val="00144E04"/>
    <w:rsid w:val="0014543E"/>
    <w:rsid w:val="001454C4"/>
    <w:rsid w:val="001454CF"/>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A95"/>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43"/>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E85"/>
    <w:rsid w:val="00171F14"/>
    <w:rsid w:val="00172076"/>
    <w:rsid w:val="0017207E"/>
    <w:rsid w:val="0017226B"/>
    <w:rsid w:val="001727E2"/>
    <w:rsid w:val="00172903"/>
    <w:rsid w:val="001729E1"/>
    <w:rsid w:val="00172A27"/>
    <w:rsid w:val="00172B61"/>
    <w:rsid w:val="00172C20"/>
    <w:rsid w:val="00172D9C"/>
    <w:rsid w:val="001730E4"/>
    <w:rsid w:val="00173598"/>
    <w:rsid w:val="0017385C"/>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488"/>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7A8"/>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AD3"/>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743"/>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0D99"/>
    <w:rsid w:val="001A10FA"/>
    <w:rsid w:val="001A11B9"/>
    <w:rsid w:val="001A1390"/>
    <w:rsid w:val="001A1915"/>
    <w:rsid w:val="001A1B0A"/>
    <w:rsid w:val="001A1B22"/>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30"/>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B5C"/>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646"/>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90"/>
    <w:rsid w:val="001E10F4"/>
    <w:rsid w:val="001E111F"/>
    <w:rsid w:val="001E1151"/>
    <w:rsid w:val="001E1284"/>
    <w:rsid w:val="001E13E0"/>
    <w:rsid w:val="001E1524"/>
    <w:rsid w:val="001E1AC5"/>
    <w:rsid w:val="001E1D3C"/>
    <w:rsid w:val="001E1DEB"/>
    <w:rsid w:val="001E1E7C"/>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2E2E"/>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56"/>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B9C"/>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708"/>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31E"/>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335"/>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4DDF"/>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1A1"/>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B4E"/>
    <w:rsid w:val="00263CF3"/>
    <w:rsid w:val="00263DD9"/>
    <w:rsid w:val="00263F00"/>
    <w:rsid w:val="00263FD3"/>
    <w:rsid w:val="00264110"/>
    <w:rsid w:val="002643C7"/>
    <w:rsid w:val="0026455A"/>
    <w:rsid w:val="002645FB"/>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5F7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2FFD"/>
    <w:rsid w:val="0027302D"/>
    <w:rsid w:val="0027309D"/>
    <w:rsid w:val="00273100"/>
    <w:rsid w:val="0027318B"/>
    <w:rsid w:val="002732F9"/>
    <w:rsid w:val="002738C9"/>
    <w:rsid w:val="00273B2D"/>
    <w:rsid w:val="00273CB5"/>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7BC"/>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9C9"/>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8F0"/>
    <w:rsid w:val="002A1976"/>
    <w:rsid w:val="002A1A57"/>
    <w:rsid w:val="002A1BF4"/>
    <w:rsid w:val="002A1C87"/>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501"/>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CF9"/>
    <w:rsid w:val="002B1F1B"/>
    <w:rsid w:val="002B21D6"/>
    <w:rsid w:val="002B223C"/>
    <w:rsid w:val="002B2522"/>
    <w:rsid w:val="002B252F"/>
    <w:rsid w:val="002B2589"/>
    <w:rsid w:val="002B25BA"/>
    <w:rsid w:val="002B27D5"/>
    <w:rsid w:val="002B294D"/>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C4E"/>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3C59"/>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2FD"/>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802"/>
    <w:rsid w:val="00305B52"/>
    <w:rsid w:val="00305E8E"/>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44"/>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07A"/>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630"/>
    <w:rsid w:val="00322674"/>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25A"/>
    <w:rsid w:val="003243D5"/>
    <w:rsid w:val="00324636"/>
    <w:rsid w:val="00324731"/>
    <w:rsid w:val="003248A9"/>
    <w:rsid w:val="003249F8"/>
    <w:rsid w:val="00324E2B"/>
    <w:rsid w:val="003251D1"/>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6BA"/>
    <w:rsid w:val="00332962"/>
    <w:rsid w:val="00332A33"/>
    <w:rsid w:val="00332B7D"/>
    <w:rsid w:val="0033392F"/>
    <w:rsid w:val="003340A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532"/>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C2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13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975"/>
    <w:rsid w:val="00367C01"/>
    <w:rsid w:val="00367D2F"/>
    <w:rsid w:val="00367D43"/>
    <w:rsid w:val="00367EED"/>
    <w:rsid w:val="003700A7"/>
    <w:rsid w:val="00370285"/>
    <w:rsid w:val="00370307"/>
    <w:rsid w:val="003704EE"/>
    <w:rsid w:val="003705F6"/>
    <w:rsid w:val="00370880"/>
    <w:rsid w:val="00370A4F"/>
    <w:rsid w:val="00370EFD"/>
    <w:rsid w:val="00371137"/>
    <w:rsid w:val="003711A6"/>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0C6E"/>
    <w:rsid w:val="0038145C"/>
    <w:rsid w:val="00381685"/>
    <w:rsid w:val="00381C92"/>
    <w:rsid w:val="00381CE8"/>
    <w:rsid w:val="00381FAE"/>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98"/>
    <w:rsid w:val="003852CC"/>
    <w:rsid w:val="003852E9"/>
    <w:rsid w:val="00385394"/>
    <w:rsid w:val="0038556E"/>
    <w:rsid w:val="00385737"/>
    <w:rsid w:val="00385817"/>
    <w:rsid w:val="00385823"/>
    <w:rsid w:val="00385BD7"/>
    <w:rsid w:val="00385E71"/>
    <w:rsid w:val="00385EFF"/>
    <w:rsid w:val="00385FBC"/>
    <w:rsid w:val="00386063"/>
    <w:rsid w:val="003862D5"/>
    <w:rsid w:val="00386431"/>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131"/>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68F"/>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04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330"/>
    <w:rsid w:val="003A65DA"/>
    <w:rsid w:val="003A65E0"/>
    <w:rsid w:val="003A662C"/>
    <w:rsid w:val="003A67EA"/>
    <w:rsid w:val="003A6892"/>
    <w:rsid w:val="003A68BB"/>
    <w:rsid w:val="003A6A09"/>
    <w:rsid w:val="003A6BC9"/>
    <w:rsid w:val="003A6ECA"/>
    <w:rsid w:val="003A743E"/>
    <w:rsid w:val="003A7692"/>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87"/>
    <w:rsid w:val="003B21B1"/>
    <w:rsid w:val="003B24DD"/>
    <w:rsid w:val="003B29F1"/>
    <w:rsid w:val="003B2B79"/>
    <w:rsid w:val="003B2B7D"/>
    <w:rsid w:val="003B31CA"/>
    <w:rsid w:val="003B3251"/>
    <w:rsid w:val="003B3608"/>
    <w:rsid w:val="003B36CD"/>
    <w:rsid w:val="003B3B35"/>
    <w:rsid w:val="003B3C4E"/>
    <w:rsid w:val="003B3CCE"/>
    <w:rsid w:val="003B3D47"/>
    <w:rsid w:val="003B3EE6"/>
    <w:rsid w:val="003B4482"/>
    <w:rsid w:val="003B45D1"/>
    <w:rsid w:val="003B46BA"/>
    <w:rsid w:val="003B473A"/>
    <w:rsid w:val="003B47B9"/>
    <w:rsid w:val="003B480D"/>
    <w:rsid w:val="003B4849"/>
    <w:rsid w:val="003B49F6"/>
    <w:rsid w:val="003B4BCD"/>
    <w:rsid w:val="003B4FC5"/>
    <w:rsid w:val="003B53F5"/>
    <w:rsid w:val="003B5540"/>
    <w:rsid w:val="003B570F"/>
    <w:rsid w:val="003B5B57"/>
    <w:rsid w:val="003B5B7E"/>
    <w:rsid w:val="003B5E30"/>
    <w:rsid w:val="003B5EE6"/>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10"/>
    <w:rsid w:val="003C1EC9"/>
    <w:rsid w:val="003C20EA"/>
    <w:rsid w:val="003C226A"/>
    <w:rsid w:val="003C257D"/>
    <w:rsid w:val="003C25DB"/>
    <w:rsid w:val="003C270B"/>
    <w:rsid w:val="003C2AFC"/>
    <w:rsid w:val="003C2B99"/>
    <w:rsid w:val="003C2C9D"/>
    <w:rsid w:val="003C2E05"/>
    <w:rsid w:val="003C30C6"/>
    <w:rsid w:val="003C3211"/>
    <w:rsid w:val="003C3B3A"/>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3D6"/>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4E14"/>
    <w:rsid w:val="003D50AE"/>
    <w:rsid w:val="003D5176"/>
    <w:rsid w:val="003D52A8"/>
    <w:rsid w:val="003D542C"/>
    <w:rsid w:val="003D55CF"/>
    <w:rsid w:val="003D5717"/>
    <w:rsid w:val="003D5878"/>
    <w:rsid w:val="003D59FE"/>
    <w:rsid w:val="003D5E2D"/>
    <w:rsid w:val="003D6000"/>
    <w:rsid w:val="003D60D5"/>
    <w:rsid w:val="003D63BA"/>
    <w:rsid w:val="003D64E1"/>
    <w:rsid w:val="003D680E"/>
    <w:rsid w:val="003D6A5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8CD"/>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3A"/>
    <w:rsid w:val="003F1B6D"/>
    <w:rsid w:val="003F1BFD"/>
    <w:rsid w:val="003F1D73"/>
    <w:rsid w:val="003F20E2"/>
    <w:rsid w:val="003F2244"/>
    <w:rsid w:val="003F2301"/>
    <w:rsid w:val="003F23A7"/>
    <w:rsid w:val="003F2564"/>
    <w:rsid w:val="003F2585"/>
    <w:rsid w:val="003F2624"/>
    <w:rsid w:val="003F2711"/>
    <w:rsid w:val="003F2817"/>
    <w:rsid w:val="003F299C"/>
    <w:rsid w:val="003F2A56"/>
    <w:rsid w:val="003F2C7E"/>
    <w:rsid w:val="003F2DEB"/>
    <w:rsid w:val="003F3052"/>
    <w:rsid w:val="003F324B"/>
    <w:rsid w:val="003F3652"/>
    <w:rsid w:val="003F3865"/>
    <w:rsid w:val="003F38B9"/>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08B"/>
    <w:rsid w:val="0040015E"/>
    <w:rsid w:val="0040024B"/>
    <w:rsid w:val="00400252"/>
    <w:rsid w:val="00400427"/>
    <w:rsid w:val="00400685"/>
    <w:rsid w:val="00400901"/>
    <w:rsid w:val="00400C6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01"/>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2B"/>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ABF"/>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CA0"/>
    <w:rsid w:val="00422DB5"/>
    <w:rsid w:val="0042307B"/>
    <w:rsid w:val="00423326"/>
    <w:rsid w:val="004235C6"/>
    <w:rsid w:val="0042383A"/>
    <w:rsid w:val="00423921"/>
    <w:rsid w:val="00423A73"/>
    <w:rsid w:val="00423D72"/>
    <w:rsid w:val="00423F9D"/>
    <w:rsid w:val="00423FC1"/>
    <w:rsid w:val="0042425E"/>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A17"/>
    <w:rsid w:val="00440A5F"/>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3"/>
    <w:rsid w:val="00443F64"/>
    <w:rsid w:val="004440A0"/>
    <w:rsid w:val="00444128"/>
    <w:rsid w:val="004442A7"/>
    <w:rsid w:val="00444523"/>
    <w:rsid w:val="00444623"/>
    <w:rsid w:val="00444901"/>
    <w:rsid w:val="00444934"/>
    <w:rsid w:val="00444A07"/>
    <w:rsid w:val="00444B2A"/>
    <w:rsid w:val="00444EF3"/>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07"/>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48B"/>
    <w:rsid w:val="004527C0"/>
    <w:rsid w:val="004530F8"/>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42C"/>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CAA"/>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09B"/>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164"/>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1CB"/>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8F7"/>
    <w:rsid w:val="00485969"/>
    <w:rsid w:val="0048598C"/>
    <w:rsid w:val="00485E8A"/>
    <w:rsid w:val="00485F10"/>
    <w:rsid w:val="0048620B"/>
    <w:rsid w:val="004862DE"/>
    <w:rsid w:val="004863C0"/>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203"/>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6D82"/>
    <w:rsid w:val="00497809"/>
    <w:rsid w:val="0049789D"/>
    <w:rsid w:val="0049792C"/>
    <w:rsid w:val="004A0135"/>
    <w:rsid w:val="004A01E1"/>
    <w:rsid w:val="004A02A5"/>
    <w:rsid w:val="004A0432"/>
    <w:rsid w:val="004A050E"/>
    <w:rsid w:val="004A05EF"/>
    <w:rsid w:val="004A06D4"/>
    <w:rsid w:val="004A076D"/>
    <w:rsid w:val="004A0814"/>
    <w:rsid w:val="004A0BFC"/>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A19"/>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29E"/>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6D8"/>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1D79"/>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1F8E"/>
    <w:rsid w:val="004E209D"/>
    <w:rsid w:val="004E213D"/>
    <w:rsid w:val="004E21D3"/>
    <w:rsid w:val="004E23D8"/>
    <w:rsid w:val="004E2627"/>
    <w:rsid w:val="004E270E"/>
    <w:rsid w:val="004E27DC"/>
    <w:rsid w:val="004E2A75"/>
    <w:rsid w:val="004E2B3C"/>
    <w:rsid w:val="004E2B61"/>
    <w:rsid w:val="004E2B73"/>
    <w:rsid w:val="004E2C41"/>
    <w:rsid w:val="004E2D53"/>
    <w:rsid w:val="004E2DF8"/>
    <w:rsid w:val="004E2E33"/>
    <w:rsid w:val="004E2E71"/>
    <w:rsid w:val="004E2F51"/>
    <w:rsid w:val="004E2F60"/>
    <w:rsid w:val="004E3116"/>
    <w:rsid w:val="004E319A"/>
    <w:rsid w:val="004E32FE"/>
    <w:rsid w:val="004E3387"/>
    <w:rsid w:val="004E344E"/>
    <w:rsid w:val="004E3579"/>
    <w:rsid w:val="004E3591"/>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434"/>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649"/>
    <w:rsid w:val="004F58AB"/>
    <w:rsid w:val="004F5C71"/>
    <w:rsid w:val="004F5F53"/>
    <w:rsid w:val="004F6044"/>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757"/>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85D"/>
    <w:rsid w:val="005269C2"/>
    <w:rsid w:val="00526A55"/>
    <w:rsid w:val="00526C8A"/>
    <w:rsid w:val="00526E75"/>
    <w:rsid w:val="00527489"/>
    <w:rsid w:val="005276B9"/>
    <w:rsid w:val="00527883"/>
    <w:rsid w:val="00527D9E"/>
    <w:rsid w:val="0053007A"/>
    <w:rsid w:val="0053012B"/>
    <w:rsid w:val="0053030B"/>
    <w:rsid w:val="0053058D"/>
    <w:rsid w:val="00530A1A"/>
    <w:rsid w:val="00530AFD"/>
    <w:rsid w:val="00530B46"/>
    <w:rsid w:val="00530FBD"/>
    <w:rsid w:val="00530FF3"/>
    <w:rsid w:val="00531113"/>
    <w:rsid w:val="005311C6"/>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D5"/>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D0"/>
    <w:rsid w:val="00535BE9"/>
    <w:rsid w:val="00535C00"/>
    <w:rsid w:val="00535C7A"/>
    <w:rsid w:val="005362DB"/>
    <w:rsid w:val="0053637E"/>
    <w:rsid w:val="00536752"/>
    <w:rsid w:val="00536920"/>
    <w:rsid w:val="00536AEE"/>
    <w:rsid w:val="00537504"/>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57B"/>
    <w:rsid w:val="00542623"/>
    <w:rsid w:val="00542A1C"/>
    <w:rsid w:val="00542D99"/>
    <w:rsid w:val="00542F16"/>
    <w:rsid w:val="005431FC"/>
    <w:rsid w:val="00543639"/>
    <w:rsid w:val="005436D7"/>
    <w:rsid w:val="00543703"/>
    <w:rsid w:val="00543896"/>
    <w:rsid w:val="00543A66"/>
    <w:rsid w:val="00543A83"/>
    <w:rsid w:val="0054405A"/>
    <w:rsid w:val="005440EE"/>
    <w:rsid w:val="00544145"/>
    <w:rsid w:val="00544220"/>
    <w:rsid w:val="0054447D"/>
    <w:rsid w:val="005444D2"/>
    <w:rsid w:val="0054466D"/>
    <w:rsid w:val="00544AAA"/>
    <w:rsid w:val="00544C33"/>
    <w:rsid w:val="00544C4A"/>
    <w:rsid w:val="00544E5D"/>
    <w:rsid w:val="00544EC0"/>
    <w:rsid w:val="00545216"/>
    <w:rsid w:val="00545238"/>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DB9"/>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162"/>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B1"/>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AC7"/>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27A"/>
    <w:rsid w:val="00596308"/>
    <w:rsid w:val="00596704"/>
    <w:rsid w:val="0059683D"/>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DE2"/>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0E8"/>
    <w:rsid w:val="005B224C"/>
    <w:rsid w:val="005B27A8"/>
    <w:rsid w:val="005B2D04"/>
    <w:rsid w:val="005B2D4D"/>
    <w:rsid w:val="005B2EB8"/>
    <w:rsid w:val="005B30FB"/>
    <w:rsid w:val="005B31CF"/>
    <w:rsid w:val="005B355C"/>
    <w:rsid w:val="005B36AE"/>
    <w:rsid w:val="005B37B2"/>
    <w:rsid w:val="005B3C58"/>
    <w:rsid w:val="005B3C7C"/>
    <w:rsid w:val="005B3CCB"/>
    <w:rsid w:val="005B4076"/>
    <w:rsid w:val="005B40EB"/>
    <w:rsid w:val="005B453B"/>
    <w:rsid w:val="005B4911"/>
    <w:rsid w:val="005B4995"/>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25E"/>
    <w:rsid w:val="005C4385"/>
    <w:rsid w:val="005C43E8"/>
    <w:rsid w:val="005C4690"/>
    <w:rsid w:val="005C4B4D"/>
    <w:rsid w:val="005C4B58"/>
    <w:rsid w:val="005C4DE3"/>
    <w:rsid w:val="005C52B3"/>
    <w:rsid w:val="005C5379"/>
    <w:rsid w:val="005C5436"/>
    <w:rsid w:val="005C56B4"/>
    <w:rsid w:val="005C580E"/>
    <w:rsid w:val="005C5849"/>
    <w:rsid w:val="005C600A"/>
    <w:rsid w:val="005C61E1"/>
    <w:rsid w:val="005C63F0"/>
    <w:rsid w:val="005C6513"/>
    <w:rsid w:val="005C65E5"/>
    <w:rsid w:val="005C698C"/>
    <w:rsid w:val="005C6A97"/>
    <w:rsid w:val="005C6CBA"/>
    <w:rsid w:val="005C6E19"/>
    <w:rsid w:val="005C72CD"/>
    <w:rsid w:val="005C7340"/>
    <w:rsid w:val="005C7A54"/>
    <w:rsid w:val="005C7CAD"/>
    <w:rsid w:val="005C7CEB"/>
    <w:rsid w:val="005C7D19"/>
    <w:rsid w:val="005C7EF8"/>
    <w:rsid w:val="005D0102"/>
    <w:rsid w:val="005D02FA"/>
    <w:rsid w:val="005D047B"/>
    <w:rsid w:val="005D0492"/>
    <w:rsid w:val="005D04A8"/>
    <w:rsid w:val="005D0790"/>
    <w:rsid w:val="005D097D"/>
    <w:rsid w:val="005D1852"/>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6BF"/>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1"/>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B65"/>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31"/>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935"/>
    <w:rsid w:val="005F7AAE"/>
    <w:rsid w:val="005F7F11"/>
    <w:rsid w:val="005F7F75"/>
    <w:rsid w:val="005F7FAD"/>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0A"/>
    <w:rsid w:val="0060591D"/>
    <w:rsid w:val="006059EC"/>
    <w:rsid w:val="00605A0A"/>
    <w:rsid w:val="00605B5D"/>
    <w:rsid w:val="00605D07"/>
    <w:rsid w:val="00605E70"/>
    <w:rsid w:val="00606242"/>
    <w:rsid w:val="00606309"/>
    <w:rsid w:val="0060632A"/>
    <w:rsid w:val="00606361"/>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89"/>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5E9"/>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1B"/>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00"/>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36C"/>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35E"/>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2F5C"/>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A5F"/>
    <w:rsid w:val="00641E15"/>
    <w:rsid w:val="00641F22"/>
    <w:rsid w:val="00641FC9"/>
    <w:rsid w:val="00642314"/>
    <w:rsid w:val="00642346"/>
    <w:rsid w:val="0064239B"/>
    <w:rsid w:val="006429E9"/>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DC0"/>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B25"/>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6BB"/>
    <w:rsid w:val="006737DD"/>
    <w:rsid w:val="0067392D"/>
    <w:rsid w:val="00673A97"/>
    <w:rsid w:val="00673BDE"/>
    <w:rsid w:val="00673DFA"/>
    <w:rsid w:val="00673E94"/>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3B"/>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83F"/>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33"/>
    <w:rsid w:val="00696D56"/>
    <w:rsid w:val="006971EE"/>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06"/>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D75"/>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CE1"/>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BE3"/>
    <w:rsid w:val="006B3E55"/>
    <w:rsid w:val="006B4095"/>
    <w:rsid w:val="006B413F"/>
    <w:rsid w:val="006B47FB"/>
    <w:rsid w:val="006B4828"/>
    <w:rsid w:val="006B4D4E"/>
    <w:rsid w:val="006B4D9E"/>
    <w:rsid w:val="006B4F42"/>
    <w:rsid w:val="006B5233"/>
    <w:rsid w:val="006B5805"/>
    <w:rsid w:val="006B5CDC"/>
    <w:rsid w:val="006B6188"/>
    <w:rsid w:val="006B6256"/>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22"/>
    <w:rsid w:val="006C1FF8"/>
    <w:rsid w:val="006C20C0"/>
    <w:rsid w:val="006C239E"/>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72"/>
    <w:rsid w:val="006D560C"/>
    <w:rsid w:val="006D5732"/>
    <w:rsid w:val="006D57CF"/>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A39"/>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D3A"/>
    <w:rsid w:val="006E4043"/>
    <w:rsid w:val="006E4469"/>
    <w:rsid w:val="006E459B"/>
    <w:rsid w:val="006E4848"/>
    <w:rsid w:val="006E49D7"/>
    <w:rsid w:val="006E4EC2"/>
    <w:rsid w:val="006E512D"/>
    <w:rsid w:val="006E5151"/>
    <w:rsid w:val="006E51DD"/>
    <w:rsid w:val="006E524C"/>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14"/>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B95"/>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7D"/>
    <w:rsid w:val="007049F7"/>
    <w:rsid w:val="00704A01"/>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B92"/>
    <w:rsid w:val="00721E1D"/>
    <w:rsid w:val="007221F1"/>
    <w:rsid w:val="00722257"/>
    <w:rsid w:val="007223FD"/>
    <w:rsid w:val="0072285B"/>
    <w:rsid w:val="00722A4E"/>
    <w:rsid w:val="00722A80"/>
    <w:rsid w:val="00722B72"/>
    <w:rsid w:val="00722F8A"/>
    <w:rsid w:val="007230A1"/>
    <w:rsid w:val="007230B7"/>
    <w:rsid w:val="0072345D"/>
    <w:rsid w:val="007235C4"/>
    <w:rsid w:val="00723701"/>
    <w:rsid w:val="007237CE"/>
    <w:rsid w:val="00723B7D"/>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CF"/>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1FF0"/>
    <w:rsid w:val="007420C9"/>
    <w:rsid w:val="0074221A"/>
    <w:rsid w:val="00742235"/>
    <w:rsid w:val="007422B2"/>
    <w:rsid w:val="007422C1"/>
    <w:rsid w:val="0074265A"/>
    <w:rsid w:val="00742695"/>
    <w:rsid w:val="007429AB"/>
    <w:rsid w:val="00742A51"/>
    <w:rsid w:val="00742BFB"/>
    <w:rsid w:val="00742EC0"/>
    <w:rsid w:val="00743031"/>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7B2"/>
    <w:rsid w:val="00754907"/>
    <w:rsid w:val="00754A8F"/>
    <w:rsid w:val="00754B37"/>
    <w:rsid w:val="00754D64"/>
    <w:rsid w:val="00754EBE"/>
    <w:rsid w:val="007550B9"/>
    <w:rsid w:val="007553D4"/>
    <w:rsid w:val="00755422"/>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A19"/>
    <w:rsid w:val="00761D12"/>
    <w:rsid w:val="00761EF0"/>
    <w:rsid w:val="0076200C"/>
    <w:rsid w:val="007624B0"/>
    <w:rsid w:val="007624B9"/>
    <w:rsid w:val="007624E7"/>
    <w:rsid w:val="007628A3"/>
    <w:rsid w:val="00762924"/>
    <w:rsid w:val="0076295C"/>
    <w:rsid w:val="007629AD"/>
    <w:rsid w:val="007629D1"/>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5F"/>
    <w:rsid w:val="00771388"/>
    <w:rsid w:val="00771399"/>
    <w:rsid w:val="0077170B"/>
    <w:rsid w:val="007718CC"/>
    <w:rsid w:val="007719B6"/>
    <w:rsid w:val="007719DC"/>
    <w:rsid w:val="00771CA9"/>
    <w:rsid w:val="00771CD5"/>
    <w:rsid w:val="00771F66"/>
    <w:rsid w:val="00772137"/>
    <w:rsid w:val="007721AD"/>
    <w:rsid w:val="0077229F"/>
    <w:rsid w:val="007723BF"/>
    <w:rsid w:val="00772C97"/>
    <w:rsid w:val="00772D15"/>
    <w:rsid w:val="00772DAC"/>
    <w:rsid w:val="00772DC3"/>
    <w:rsid w:val="00772EBD"/>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9C3"/>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66F"/>
    <w:rsid w:val="007A1B63"/>
    <w:rsid w:val="007A1CCE"/>
    <w:rsid w:val="007A1E39"/>
    <w:rsid w:val="007A2128"/>
    <w:rsid w:val="007A26B6"/>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6E5C"/>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DBC"/>
    <w:rsid w:val="007C0F3A"/>
    <w:rsid w:val="007C1065"/>
    <w:rsid w:val="007C1357"/>
    <w:rsid w:val="007C140F"/>
    <w:rsid w:val="007C1489"/>
    <w:rsid w:val="007C1537"/>
    <w:rsid w:val="007C1585"/>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3F3A"/>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7C7"/>
    <w:rsid w:val="007C59DC"/>
    <w:rsid w:val="007C5AB0"/>
    <w:rsid w:val="007C5CE6"/>
    <w:rsid w:val="007C5DB6"/>
    <w:rsid w:val="007C61AB"/>
    <w:rsid w:val="007C61E0"/>
    <w:rsid w:val="007C61E7"/>
    <w:rsid w:val="007C644F"/>
    <w:rsid w:val="007C64BC"/>
    <w:rsid w:val="007C689D"/>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665"/>
    <w:rsid w:val="007D3889"/>
    <w:rsid w:val="007D38BD"/>
    <w:rsid w:val="007D39A2"/>
    <w:rsid w:val="007D39D7"/>
    <w:rsid w:val="007D3E22"/>
    <w:rsid w:val="007D3F34"/>
    <w:rsid w:val="007D3F9F"/>
    <w:rsid w:val="007D4179"/>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246"/>
    <w:rsid w:val="007D72A6"/>
    <w:rsid w:val="007D7364"/>
    <w:rsid w:val="007D757F"/>
    <w:rsid w:val="007D794A"/>
    <w:rsid w:val="007D7CCA"/>
    <w:rsid w:val="007D7E15"/>
    <w:rsid w:val="007D7E94"/>
    <w:rsid w:val="007D7EC8"/>
    <w:rsid w:val="007E0011"/>
    <w:rsid w:val="007E001D"/>
    <w:rsid w:val="007E002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C7"/>
    <w:rsid w:val="007F0DD3"/>
    <w:rsid w:val="007F11BF"/>
    <w:rsid w:val="007F14D7"/>
    <w:rsid w:val="007F1888"/>
    <w:rsid w:val="007F18C0"/>
    <w:rsid w:val="007F18F0"/>
    <w:rsid w:val="007F1B81"/>
    <w:rsid w:val="007F1BA7"/>
    <w:rsid w:val="007F1E6C"/>
    <w:rsid w:val="007F1F12"/>
    <w:rsid w:val="007F2233"/>
    <w:rsid w:val="007F22A5"/>
    <w:rsid w:val="007F2688"/>
    <w:rsid w:val="007F27FC"/>
    <w:rsid w:val="007F283B"/>
    <w:rsid w:val="007F297F"/>
    <w:rsid w:val="007F2DBB"/>
    <w:rsid w:val="007F2E53"/>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2F4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5FE2"/>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14"/>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3AD"/>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0D5"/>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37"/>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6F6"/>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87F30"/>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3FC"/>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B3E"/>
    <w:rsid w:val="008B0B40"/>
    <w:rsid w:val="008B0C49"/>
    <w:rsid w:val="008B0CD0"/>
    <w:rsid w:val="008B0E6F"/>
    <w:rsid w:val="008B0F4C"/>
    <w:rsid w:val="008B0FE8"/>
    <w:rsid w:val="008B1296"/>
    <w:rsid w:val="008B130E"/>
    <w:rsid w:val="008B14E3"/>
    <w:rsid w:val="008B1651"/>
    <w:rsid w:val="008B174C"/>
    <w:rsid w:val="008B175A"/>
    <w:rsid w:val="008B1D4E"/>
    <w:rsid w:val="008B1EFF"/>
    <w:rsid w:val="008B21F5"/>
    <w:rsid w:val="008B229B"/>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061"/>
    <w:rsid w:val="008C2274"/>
    <w:rsid w:val="008C2426"/>
    <w:rsid w:val="008C2453"/>
    <w:rsid w:val="008C26B4"/>
    <w:rsid w:val="008C28BA"/>
    <w:rsid w:val="008C2F09"/>
    <w:rsid w:val="008C2F57"/>
    <w:rsid w:val="008C2F95"/>
    <w:rsid w:val="008C2FF9"/>
    <w:rsid w:val="008C3240"/>
    <w:rsid w:val="008C33B2"/>
    <w:rsid w:val="008C3418"/>
    <w:rsid w:val="008C3519"/>
    <w:rsid w:val="008C3602"/>
    <w:rsid w:val="008C39F9"/>
    <w:rsid w:val="008C3AB4"/>
    <w:rsid w:val="008C3B7D"/>
    <w:rsid w:val="008C3D0A"/>
    <w:rsid w:val="008C3EC5"/>
    <w:rsid w:val="008C4188"/>
    <w:rsid w:val="008C4514"/>
    <w:rsid w:val="008C465B"/>
    <w:rsid w:val="008C4716"/>
    <w:rsid w:val="008C4B47"/>
    <w:rsid w:val="008C4BFF"/>
    <w:rsid w:val="008C4F39"/>
    <w:rsid w:val="008C4FE4"/>
    <w:rsid w:val="008C502D"/>
    <w:rsid w:val="008C511F"/>
    <w:rsid w:val="008C51DB"/>
    <w:rsid w:val="008C5295"/>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A24"/>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3D"/>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1F"/>
    <w:rsid w:val="008E3AC8"/>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17A"/>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9FB"/>
    <w:rsid w:val="008F3D2D"/>
    <w:rsid w:val="008F3D7C"/>
    <w:rsid w:val="008F3DC9"/>
    <w:rsid w:val="008F3EC3"/>
    <w:rsid w:val="008F4107"/>
    <w:rsid w:val="008F473A"/>
    <w:rsid w:val="008F4786"/>
    <w:rsid w:val="008F4850"/>
    <w:rsid w:val="008F4AE5"/>
    <w:rsid w:val="008F4BFE"/>
    <w:rsid w:val="008F4C13"/>
    <w:rsid w:val="008F4C7F"/>
    <w:rsid w:val="008F4CE6"/>
    <w:rsid w:val="008F4D84"/>
    <w:rsid w:val="008F4E3F"/>
    <w:rsid w:val="008F4FC5"/>
    <w:rsid w:val="008F5184"/>
    <w:rsid w:val="008F52BC"/>
    <w:rsid w:val="008F5562"/>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532"/>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679"/>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41"/>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A34"/>
    <w:rsid w:val="00910ED6"/>
    <w:rsid w:val="00910FC1"/>
    <w:rsid w:val="00911E1A"/>
    <w:rsid w:val="00911EE3"/>
    <w:rsid w:val="0091226E"/>
    <w:rsid w:val="009123B9"/>
    <w:rsid w:val="0091244C"/>
    <w:rsid w:val="009129AA"/>
    <w:rsid w:val="009129F5"/>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2E2"/>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248"/>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9F6"/>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01"/>
    <w:rsid w:val="0094284D"/>
    <w:rsid w:val="00942973"/>
    <w:rsid w:val="00942BB8"/>
    <w:rsid w:val="0094335F"/>
    <w:rsid w:val="00943360"/>
    <w:rsid w:val="009434AC"/>
    <w:rsid w:val="00943611"/>
    <w:rsid w:val="00943618"/>
    <w:rsid w:val="00943988"/>
    <w:rsid w:val="00943A7A"/>
    <w:rsid w:val="00943D09"/>
    <w:rsid w:val="00943E2E"/>
    <w:rsid w:val="00944135"/>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31D"/>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EA"/>
    <w:rsid w:val="009542A5"/>
    <w:rsid w:val="009542FD"/>
    <w:rsid w:val="009543E7"/>
    <w:rsid w:val="00954779"/>
    <w:rsid w:val="009548C3"/>
    <w:rsid w:val="00954A2D"/>
    <w:rsid w:val="00954A45"/>
    <w:rsid w:val="0095506D"/>
    <w:rsid w:val="0095526A"/>
    <w:rsid w:val="00955311"/>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DA2"/>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A16"/>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045"/>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6F9F"/>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A3F"/>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A1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2E5"/>
    <w:rsid w:val="009B7834"/>
    <w:rsid w:val="009B7BB7"/>
    <w:rsid w:val="009B7DF1"/>
    <w:rsid w:val="009B7FFA"/>
    <w:rsid w:val="009C0060"/>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4F2"/>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3E56"/>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969"/>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DFF"/>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3E"/>
    <w:rsid w:val="009F5F78"/>
    <w:rsid w:val="009F6410"/>
    <w:rsid w:val="009F6457"/>
    <w:rsid w:val="009F669B"/>
    <w:rsid w:val="009F66DF"/>
    <w:rsid w:val="009F697C"/>
    <w:rsid w:val="009F6A3A"/>
    <w:rsid w:val="009F6DEF"/>
    <w:rsid w:val="009F6EBA"/>
    <w:rsid w:val="009F709D"/>
    <w:rsid w:val="009F7169"/>
    <w:rsid w:val="009F760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3C7"/>
    <w:rsid w:val="00A01520"/>
    <w:rsid w:val="00A01AA4"/>
    <w:rsid w:val="00A0210D"/>
    <w:rsid w:val="00A02183"/>
    <w:rsid w:val="00A0267C"/>
    <w:rsid w:val="00A0274F"/>
    <w:rsid w:val="00A02A1F"/>
    <w:rsid w:val="00A02B26"/>
    <w:rsid w:val="00A02FBC"/>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BBC"/>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9A0"/>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7FF"/>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2B"/>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58F"/>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D1"/>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0EE"/>
    <w:rsid w:val="00A61123"/>
    <w:rsid w:val="00A61344"/>
    <w:rsid w:val="00A615F0"/>
    <w:rsid w:val="00A61641"/>
    <w:rsid w:val="00A61828"/>
    <w:rsid w:val="00A61AAC"/>
    <w:rsid w:val="00A61ED5"/>
    <w:rsid w:val="00A61F25"/>
    <w:rsid w:val="00A61FFF"/>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4F2"/>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2B9"/>
    <w:rsid w:val="00A9033F"/>
    <w:rsid w:val="00A903DF"/>
    <w:rsid w:val="00A905F1"/>
    <w:rsid w:val="00A906BA"/>
    <w:rsid w:val="00A90D15"/>
    <w:rsid w:val="00A90E27"/>
    <w:rsid w:val="00A91218"/>
    <w:rsid w:val="00A913FA"/>
    <w:rsid w:val="00A91469"/>
    <w:rsid w:val="00A91472"/>
    <w:rsid w:val="00A91613"/>
    <w:rsid w:val="00A9164F"/>
    <w:rsid w:val="00A91843"/>
    <w:rsid w:val="00A91BDE"/>
    <w:rsid w:val="00A91D31"/>
    <w:rsid w:val="00A91D6E"/>
    <w:rsid w:val="00A91F3E"/>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64A"/>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56"/>
    <w:rsid w:val="00AA3975"/>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DA"/>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61"/>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4CC4"/>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C6"/>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AB"/>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20C"/>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A34"/>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112"/>
    <w:rsid w:val="00B002BA"/>
    <w:rsid w:val="00B00306"/>
    <w:rsid w:val="00B00858"/>
    <w:rsid w:val="00B008D0"/>
    <w:rsid w:val="00B009E4"/>
    <w:rsid w:val="00B00D62"/>
    <w:rsid w:val="00B010D3"/>
    <w:rsid w:val="00B010DD"/>
    <w:rsid w:val="00B01131"/>
    <w:rsid w:val="00B01670"/>
    <w:rsid w:val="00B01A29"/>
    <w:rsid w:val="00B01A7A"/>
    <w:rsid w:val="00B01CC2"/>
    <w:rsid w:val="00B01D40"/>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288"/>
    <w:rsid w:val="00B063C1"/>
    <w:rsid w:val="00B066A1"/>
    <w:rsid w:val="00B06842"/>
    <w:rsid w:val="00B06AF4"/>
    <w:rsid w:val="00B06C77"/>
    <w:rsid w:val="00B06D91"/>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2E"/>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876"/>
    <w:rsid w:val="00B24945"/>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BDF"/>
    <w:rsid w:val="00B32CE3"/>
    <w:rsid w:val="00B3331B"/>
    <w:rsid w:val="00B33595"/>
    <w:rsid w:val="00B33696"/>
    <w:rsid w:val="00B337DD"/>
    <w:rsid w:val="00B33808"/>
    <w:rsid w:val="00B3396B"/>
    <w:rsid w:val="00B33AF8"/>
    <w:rsid w:val="00B33B20"/>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5D1B"/>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C8"/>
    <w:rsid w:val="00B47B5A"/>
    <w:rsid w:val="00B47C22"/>
    <w:rsid w:val="00B47CEF"/>
    <w:rsid w:val="00B47D60"/>
    <w:rsid w:val="00B47E6A"/>
    <w:rsid w:val="00B500AF"/>
    <w:rsid w:val="00B50445"/>
    <w:rsid w:val="00B50477"/>
    <w:rsid w:val="00B504F7"/>
    <w:rsid w:val="00B50965"/>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E2"/>
    <w:rsid w:val="00B52501"/>
    <w:rsid w:val="00B52559"/>
    <w:rsid w:val="00B52646"/>
    <w:rsid w:val="00B526A0"/>
    <w:rsid w:val="00B529C2"/>
    <w:rsid w:val="00B529F2"/>
    <w:rsid w:val="00B52AAD"/>
    <w:rsid w:val="00B52BFC"/>
    <w:rsid w:val="00B52EA6"/>
    <w:rsid w:val="00B52F51"/>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0E"/>
    <w:rsid w:val="00B558BB"/>
    <w:rsid w:val="00B55AA4"/>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51"/>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8F9"/>
    <w:rsid w:val="00B6796C"/>
    <w:rsid w:val="00B679CD"/>
    <w:rsid w:val="00B67B2B"/>
    <w:rsid w:val="00B67D7F"/>
    <w:rsid w:val="00B701BF"/>
    <w:rsid w:val="00B70217"/>
    <w:rsid w:val="00B702C9"/>
    <w:rsid w:val="00B70333"/>
    <w:rsid w:val="00B703CE"/>
    <w:rsid w:val="00B70470"/>
    <w:rsid w:val="00B70554"/>
    <w:rsid w:val="00B705F8"/>
    <w:rsid w:val="00B707D8"/>
    <w:rsid w:val="00B70A49"/>
    <w:rsid w:val="00B70EDB"/>
    <w:rsid w:val="00B7112C"/>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6"/>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14"/>
    <w:rsid w:val="00B87D85"/>
    <w:rsid w:val="00B87E73"/>
    <w:rsid w:val="00B90427"/>
    <w:rsid w:val="00B904E9"/>
    <w:rsid w:val="00B90516"/>
    <w:rsid w:val="00B9054E"/>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3D"/>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6ED"/>
    <w:rsid w:val="00BD1CC4"/>
    <w:rsid w:val="00BD1E68"/>
    <w:rsid w:val="00BD1E75"/>
    <w:rsid w:val="00BD238C"/>
    <w:rsid w:val="00BD2800"/>
    <w:rsid w:val="00BD2896"/>
    <w:rsid w:val="00BD29B7"/>
    <w:rsid w:val="00BD2A08"/>
    <w:rsid w:val="00BD2A6C"/>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3E6C"/>
    <w:rsid w:val="00BD40A2"/>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710"/>
    <w:rsid w:val="00BE28FE"/>
    <w:rsid w:val="00BE2B2C"/>
    <w:rsid w:val="00BE2BF1"/>
    <w:rsid w:val="00BE312F"/>
    <w:rsid w:val="00BE3161"/>
    <w:rsid w:val="00BE3323"/>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9A9"/>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866"/>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729"/>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1"/>
    <w:rsid w:val="00C061CC"/>
    <w:rsid w:val="00C062BA"/>
    <w:rsid w:val="00C0648A"/>
    <w:rsid w:val="00C06690"/>
    <w:rsid w:val="00C066AB"/>
    <w:rsid w:val="00C067A4"/>
    <w:rsid w:val="00C06807"/>
    <w:rsid w:val="00C06A5C"/>
    <w:rsid w:val="00C06BE9"/>
    <w:rsid w:val="00C0706E"/>
    <w:rsid w:val="00C071C6"/>
    <w:rsid w:val="00C0755A"/>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986"/>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E3E"/>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0FC"/>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CE4"/>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B19"/>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B90"/>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599"/>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DBC"/>
    <w:rsid w:val="00C92E97"/>
    <w:rsid w:val="00C92FF0"/>
    <w:rsid w:val="00C9314B"/>
    <w:rsid w:val="00C9318C"/>
    <w:rsid w:val="00C93297"/>
    <w:rsid w:val="00C937A6"/>
    <w:rsid w:val="00C93BFF"/>
    <w:rsid w:val="00C93E51"/>
    <w:rsid w:val="00C94523"/>
    <w:rsid w:val="00C945EC"/>
    <w:rsid w:val="00C947CF"/>
    <w:rsid w:val="00C94811"/>
    <w:rsid w:val="00C9487D"/>
    <w:rsid w:val="00C94C81"/>
    <w:rsid w:val="00C94C87"/>
    <w:rsid w:val="00C94DC4"/>
    <w:rsid w:val="00C94E45"/>
    <w:rsid w:val="00C95014"/>
    <w:rsid w:val="00C952DA"/>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76"/>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D56"/>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719"/>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4D6"/>
    <w:rsid w:val="00CB453C"/>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B34"/>
    <w:rsid w:val="00CD0CB9"/>
    <w:rsid w:val="00CD1180"/>
    <w:rsid w:val="00CD11D6"/>
    <w:rsid w:val="00CD134E"/>
    <w:rsid w:val="00CD14CB"/>
    <w:rsid w:val="00CD14CE"/>
    <w:rsid w:val="00CD179D"/>
    <w:rsid w:val="00CD1A41"/>
    <w:rsid w:val="00CD1B25"/>
    <w:rsid w:val="00CD1B57"/>
    <w:rsid w:val="00CD1C0E"/>
    <w:rsid w:val="00CD1E74"/>
    <w:rsid w:val="00CD209B"/>
    <w:rsid w:val="00CD223B"/>
    <w:rsid w:val="00CD22E3"/>
    <w:rsid w:val="00CD243B"/>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5CE"/>
    <w:rsid w:val="00CD492B"/>
    <w:rsid w:val="00CD49E6"/>
    <w:rsid w:val="00CD4B20"/>
    <w:rsid w:val="00CD4D5F"/>
    <w:rsid w:val="00CD4DBB"/>
    <w:rsid w:val="00CD4DD7"/>
    <w:rsid w:val="00CD5032"/>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62D"/>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D3A"/>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B7D"/>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2AD"/>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B4D"/>
    <w:rsid w:val="00D03CD2"/>
    <w:rsid w:val="00D03F17"/>
    <w:rsid w:val="00D03FA1"/>
    <w:rsid w:val="00D03FFC"/>
    <w:rsid w:val="00D04252"/>
    <w:rsid w:val="00D0430F"/>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24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589"/>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233"/>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A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D16"/>
    <w:rsid w:val="00D40E25"/>
    <w:rsid w:val="00D40E78"/>
    <w:rsid w:val="00D40EA2"/>
    <w:rsid w:val="00D41009"/>
    <w:rsid w:val="00D410AF"/>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1EC"/>
    <w:rsid w:val="00D4620A"/>
    <w:rsid w:val="00D463DD"/>
    <w:rsid w:val="00D464C9"/>
    <w:rsid w:val="00D466E5"/>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31"/>
    <w:rsid w:val="00D759BD"/>
    <w:rsid w:val="00D75BF5"/>
    <w:rsid w:val="00D75CD8"/>
    <w:rsid w:val="00D75DC9"/>
    <w:rsid w:val="00D75E85"/>
    <w:rsid w:val="00D75F64"/>
    <w:rsid w:val="00D760E9"/>
    <w:rsid w:val="00D761CB"/>
    <w:rsid w:val="00D76263"/>
    <w:rsid w:val="00D763AE"/>
    <w:rsid w:val="00D764FB"/>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6DE4"/>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E5E"/>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A64"/>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B31"/>
    <w:rsid w:val="00DB3D52"/>
    <w:rsid w:val="00DB3ECD"/>
    <w:rsid w:val="00DB42C3"/>
    <w:rsid w:val="00DB42CF"/>
    <w:rsid w:val="00DB4322"/>
    <w:rsid w:val="00DB44A2"/>
    <w:rsid w:val="00DB4755"/>
    <w:rsid w:val="00DB485F"/>
    <w:rsid w:val="00DB4994"/>
    <w:rsid w:val="00DB4B46"/>
    <w:rsid w:val="00DB4BE8"/>
    <w:rsid w:val="00DB4CAB"/>
    <w:rsid w:val="00DB4F2F"/>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0F9"/>
    <w:rsid w:val="00DC2218"/>
    <w:rsid w:val="00DC22B7"/>
    <w:rsid w:val="00DC241D"/>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912"/>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5B3"/>
    <w:rsid w:val="00DE273F"/>
    <w:rsid w:val="00DE279F"/>
    <w:rsid w:val="00DE2BAE"/>
    <w:rsid w:val="00DE2D4B"/>
    <w:rsid w:val="00DE2E31"/>
    <w:rsid w:val="00DE2E6A"/>
    <w:rsid w:val="00DE3083"/>
    <w:rsid w:val="00DE33AF"/>
    <w:rsid w:val="00DE3520"/>
    <w:rsid w:val="00DE35EC"/>
    <w:rsid w:val="00DE3C19"/>
    <w:rsid w:val="00DE3CA8"/>
    <w:rsid w:val="00DE3E7C"/>
    <w:rsid w:val="00DE3F49"/>
    <w:rsid w:val="00DE4020"/>
    <w:rsid w:val="00DE4643"/>
    <w:rsid w:val="00DE464E"/>
    <w:rsid w:val="00DE4664"/>
    <w:rsid w:val="00DE46A7"/>
    <w:rsid w:val="00DE470D"/>
    <w:rsid w:val="00DE47CE"/>
    <w:rsid w:val="00DE480D"/>
    <w:rsid w:val="00DE499B"/>
    <w:rsid w:val="00DE4B0C"/>
    <w:rsid w:val="00DE4D74"/>
    <w:rsid w:val="00DE4FFD"/>
    <w:rsid w:val="00DE50D7"/>
    <w:rsid w:val="00DE516B"/>
    <w:rsid w:val="00DE5C2F"/>
    <w:rsid w:val="00DE61AA"/>
    <w:rsid w:val="00DE61F8"/>
    <w:rsid w:val="00DE6386"/>
    <w:rsid w:val="00DE6431"/>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6C4"/>
    <w:rsid w:val="00DF5736"/>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0C6"/>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7C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9C6"/>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31"/>
    <w:rsid w:val="00E42BCD"/>
    <w:rsid w:val="00E42FB8"/>
    <w:rsid w:val="00E42FE5"/>
    <w:rsid w:val="00E42FF3"/>
    <w:rsid w:val="00E430BD"/>
    <w:rsid w:val="00E432AE"/>
    <w:rsid w:val="00E434CB"/>
    <w:rsid w:val="00E43510"/>
    <w:rsid w:val="00E4356E"/>
    <w:rsid w:val="00E435E3"/>
    <w:rsid w:val="00E4376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EF5"/>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42B"/>
    <w:rsid w:val="00E6457E"/>
    <w:rsid w:val="00E64695"/>
    <w:rsid w:val="00E64763"/>
    <w:rsid w:val="00E64767"/>
    <w:rsid w:val="00E64839"/>
    <w:rsid w:val="00E6483C"/>
    <w:rsid w:val="00E64864"/>
    <w:rsid w:val="00E64BB6"/>
    <w:rsid w:val="00E64BD7"/>
    <w:rsid w:val="00E64D22"/>
    <w:rsid w:val="00E64DF3"/>
    <w:rsid w:val="00E658F7"/>
    <w:rsid w:val="00E65B6E"/>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6B0"/>
    <w:rsid w:val="00E72ABE"/>
    <w:rsid w:val="00E72BCC"/>
    <w:rsid w:val="00E73065"/>
    <w:rsid w:val="00E7306F"/>
    <w:rsid w:val="00E7322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865"/>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C6F"/>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30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C8B"/>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378"/>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77F"/>
    <w:rsid w:val="00EB0A4F"/>
    <w:rsid w:val="00EB0D6C"/>
    <w:rsid w:val="00EB0F02"/>
    <w:rsid w:val="00EB0FFA"/>
    <w:rsid w:val="00EB1279"/>
    <w:rsid w:val="00EB148D"/>
    <w:rsid w:val="00EB1705"/>
    <w:rsid w:val="00EB172F"/>
    <w:rsid w:val="00EB17E0"/>
    <w:rsid w:val="00EB19C5"/>
    <w:rsid w:val="00EB1A6D"/>
    <w:rsid w:val="00EB1D4D"/>
    <w:rsid w:val="00EB1DC4"/>
    <w:rsid w:val="00EB1E07"/>
    <w:rsid w:val="00EB233A"/>
    <w:rsid w:val="00EB2435"/>
    <w:rsid w:val="00EB2564"/>
    <w:rsid w:val="00EB269A"/>
    <w:rsid w:val="00EB26A4"/>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5DA9"/>
    <w:rsid w:val="00EB6019"/>
    <w:rsid w:val="00EB6440"/>
    <w:rsid w:val="00EB6582"/>
    <w:rsid w:val="00EB6698"/>
    <w:rsid w:val="00EB6763"/>
    <w:rsid w:val="00EB6C23"/>
    <w:rsid w:val="00EB6C27"/>
    <w:rsid w:val="00EB6C53"/>
    <w:rsid w:val="00EB6C85"/>
    <w:rsid w:val="00EB6CAC"/>
    <w:rsid w:val="00EB7502"/>
    <w:rsid w:val="00EB7507"/>
    <w:rsid w:val="00EB7832"/>
    <w:rsid w:val="00EB7AB5"/>
    <w:rsid w:val="00EB7B45"/>
    <w:rsid w:val="00EB7C50"/>
    <w:rsid w:val="00EB7C9F"/>
    <w:rsid w:val="00EB7CA9"/>
    <w:rsid w:val="00EB7E4D"/>
    <w:rsid w:val="00EB7FE8"/>
    <w:rsid w:val="00EC00BA"/>
    <w:rsid w:val="00EC011C"/>
    <w:rsid w:val="00EC0204"/>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E3B"/>
    <w:rsid w:val="00EC3F98"/>
    <w:rsid w:val="00EC40DA"/>
    <w:rsid w:val="00EC433A"/>
    <w:rsid w:val="00EC457F"/>
    <w:rsid w:val="00EC46FE"/>
    <w:rsid w:val="00EC4C3D"/>
    <w:rsid w:val="00EC4D77"/>
    <w:rsid w:val="00EC4D7B"/>
    <w:rsid w:val="00EC4E24"/>
    <w:rsid w:val="00EC4E2E"/>
    <w:rsid w:val="00EC50E5"/>
    <w:rsid w:val="00EC51DC"/>
    <w:rsid w:val="00EC5285"/>
    <w:rsid w:val="00EC52C9"/>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592"/>
    <w:rsid w:val="00EC77AA"/>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3E5F"/>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AAD"/>
    <w:rsid w:val="00ED70FC"/>
    <w:rsid w:val="00ED7140"/>
    <w:rsid w:val="00ED74A5"/>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0BD"/>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B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B5A"/>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26B"/>
    <w:rsid w:val="00F3366F"/>
    <w:rsid w:val="00F336DB"/>
    <w:rsid w:val="00F3382A"/>
    <w:rsid w:val="00F3383E"/>
    <w:rsid w:val="00F338CF"/>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B85"/>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89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79C"/>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57D84"/>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A8F"/>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74"/>
    <w:rsid w:val="00F64A9C"/>
    <w:rsid w:val="00F64D85"/>
    <w:rsid w:val="00F64ED2"/>
    <w:rsid w:val="00F64F62"/>
    <w:rsid w:val="00F64F9F"/>
    <w:rsid w:val="00F65067"/>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38"/>
    <w:rsid w:val="00FA3BC4"/>
    <w:rsid w:val="00FA3C84"/>
    <w:rsid w:val="00FA4147"/>
    <w:rsid w:val="00FA4162"/>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1B0"/>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16A"/>
    <w:rsid w:val="00FC03AD"/>
    <w:rsid w:val="00FC056A"/>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0B"/>
    <w:rsid w:val="00FC4CA4"/>
    <w:rsid w:val="00FC4DAD"/>
    <w:rsid w:val="00FC4DD6"/>
    <w:rsid w:val="00FC520F"/>
    <w:rsid w:val="00FC545C"/>
    <w:rsid w:val="00FC553E"/>
    <w:rsid w:val="00FC5C9B"/>
    <w:rsid w:val="00FC5D23"/>
    <w:rsid w:val="00FC5DED"/>
    <w:rsid w:val="00FC5FA6"/>
    <w:rsid w:val="00FC6073"/>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B7"/>
    <w:rsid w:val="00FD0BEE"/>
    <w:rsid w:val="00FD0C32"/>
    <w:rsid w:val="00FD0D9A"/>
    <w:rsid w:val="00FD0E65"/>
    <w:rsid w:val="00FD10D2"/>
    <w:rsid w:val="00FD111E"/>
    <w:rsid w:val="00FD11FF"/>
    <w:rsid w:val="00FD1401"/>
    <w:rsid w:val="00FD14E4"/>
    <w:rsid w:val="00FD14E8"/>
    <w:rsid w:val="00FD1BCB"/>
    <w:rsid w:val="00FD1C10"/>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A59"/>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6AB"/>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671"/>
    <w:rsid w:val="00FF7746"/>
    <w:rsid w:val="00FF7885"/>
    <w:rsid w:val="00FF78DB"/>
    <w:rsid w:val="010F29B3"/>
    <w:rsid w:val="012D6899"/>
    <w:rsid w:val="012D6BD2"/>
    <w:rsid w:val="01723189"/>
    <w:rsid w:val="01CD6404"/>
    <w:rsid w:val="01EF6824"/>
    <w:rsid w:val="01EF69B6"/>
    <w:rsid w:val="02705C0D"/>
    <w:rsid w:val="02752C52"/>
    <w:rsid w:val="027B1A20"/>
    <w:rsid w:val="02BD2732"/>
    <w:rsid w:val="02C37C16"/>
    <w:rsid w:val="03172308"/>
    <w:rsid w:val="039006A3"/>
    <w:rsid w:val="03970141"/>
    <w:rsid w:val="03FF52E6"/>
    <w:rsid w:val="044C22F5"/>
    <w:rsid w:val="04C258B7"/>
    <w:rsid w:val="04D34DAB"/>
    <w:rsid w:val="05C03B3B"/>
    <w:rsid w:val="05D600DB"/>
    <w:rsid w:val="05FE643D"/>
    <w:rsid w:val="068D5586"/>
    <w:rsid w:val="06944131"/>
    <w:rsid w:val="06B729DF"/>
    <w:rsid w:val="073E1445"/>
    <w:rsid w:val="077E5D93"/>
    <w:rsid w:val="07A562C0"/>
    <w:rsid w:val="07AD6663"/>
    <w:rsid w:val="080F7234"/>
    <w:rsid w:val="081E066C"/>
    <w:rsid w:val="082E7378"/>
    <w:rsid w:val="08897181"/>
    <w:rsid w:val="08992218"/>
    <w:rsid w:val="08AB1E3B"/>
    <w:rsid w:val="08BD20E2"/>
    <w:rsid w:val="08D27671"/>
    <w:rsid w:val="091E7FCA"/>
    <w:rsid w:val="09333DA5"/>
    <w:rsid w:val="099E06BD"/>
    <w:rsid w:val="09D8669E"/>
    <w:rsid w:val="09EB1139"/>
    <w:rsid w:val="0A5574E6"/>
    <w:rsid w:val="0A911A78"/>
    <w:rsid w:val="0ABD1155"/>
    <w:rsid w:val="0B1E1ED1"/>
    <w:rsid w:val="0B47512F"/>
    <w:rsid w:val="0B484902"/>
    <w:rsid w:val="0B4E3A9D"/>
    <w:rsid w:val="0BCA02BC"/>
    <w:rsid w:val="0BFC3679"/>
    <w:rsid w:val="0C425501"/>
    <w:rsid w:val="0C5327A1"/>
    <w:rsid w:val="0C756833"/>
    <w:rsid w:val="0C82125C"/>
    <w:rsid w:val="0CA8484F"/>
    <w:rsid w:val="0CD226C5"/>
    <w:rsid w:val="0CEA12C0"/>
    <w:rsid w:val="0CFD0A22"/>
    <w:rsid w:val="0D807235"/>
    <w:rsid w:val="0D8750C6"/>
    <w:rsid w:val="0D9E3C34"/>
    <w:rsid w:val="0DBD52DD"/>
    <w:rsid w:val="0DE90A49"/>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C6DFA"/>
    <w:rsid w:val="0FFF7300"/>
    <w:rsid w:val="10A947EC"/>
    <w:rsid w:val="10AC4044"/>
    <w:rsid w:val="10CF2111"/>
    <w:rsid w:val="11007381"/>
    <w:rsid w:val="11307268"/>
    <w:rsid w:val="114C4360"/>
    <w:rsid w:val="114E2469"/>
    <w:rsid w:val="115248A6"/>
    <w:rsid w:val="11725B30"/>
    <w:rsid w:val="11E7611C"/>
    <w:rsid w:val="12247935"/>
    <w:rsid w:val="123E52C9"/>
    <w:rsid w:val="1261276A"/>
    <w:rsid w:val="12C516C5"/>
    <w:rsid w:val="12C55152"/>
    <w:rsid w:val="130F3CCC"/>
    <w:rsid w:val="132C2624"/>
    <w:rsid w:val="132D33AD"/>
    <w:rsid w:val="13DD6866"/>
    <w:rsid w:val="143715E9"/>
    <w:rsid w:val="144010D7"/>
    <w:rsid w:val="1446687F"/>
    <w:rsid w:val="14696959"/>
    <w:rsid w:val="14FF5560"/>
    <w:rsid w:val="1525291C"/>
    <w:rsid w:val="155C0C03"/>
    <w:rsid w:val="1568081C"/>
    <w:rsid w:val="15BF59CA"/>
    <w:rsid w:val="15EF6E0B"/>
    <w:rsid w:val="16477688"/>
    <w:rsid w:val="16635EBF"/>
    <w:rsid w:val="16673A60"/>
    <w:rsid w:val="168D50CA"/>
    <w:rsid w:val="16963D50"/>
    <w:rsid w:val="1699695C"/>
    <w:rsid w:val="16D1374D"/>
    <w:rsid w:val="16D63A95"/>
    <w:rsid w:val="17155EC6"/>
    <w:rsid w:val="173050F1"/>
    <w:rsid w:val="17465794"/>
    <w:rsid w:val="174F6B73"/>
    <w:rsid w:val="1755216B"/>
    <w:rsid w:val="180033AF"/>
    <w:rsid w:val="1809636D"/>
    <w:rsid w:val="18797FC7"/>
    <w:rsid w:val="18955E1A"/>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D668B"/>
    <w:rsid w:val="1B9202C9"/>
    <w:rsid w:val="1BCE3915"/>
    <w:rsid w:val="1BFE5F7A"/>
    <w:rsid w:val="1C4262AF"/>
    <w:rsid w:val="1CA4521A"/>
    <w:rsid w:val="1CB66C27"/>
    <w:rsid w:val="1D1E2867"/>
    <w:rsid w:val="1D7C697F"/>
    <w:rsid w:val="1D9F387F"/>
    <w:rsid w:val="1DF63B37"/>
    <w:rsid w:val="1DF874DA"/>
    <w:rsid w:val="1E1F1AE2"/>
    <w:rsid w:val="1EFF1D70"/>
    <w:rsid w:val="1F63628C"/>
    <w:rsid w:val="1F67324B"/>
    <w:rsid w:val="1F934966"/>
    <w:rsid w:val="1FAC4A7C"/>
    <w:rsid w:val="1FD73BA6"/>
    <w:rsid w:val="1FDB4955"/>
    <w:rsid w:val="20073565"/>
    <w:rsid w:val="20491949"/>
    <w:rsid w:val="209B4F57"/>
    <w:rsid w:val="20AA7DE2"/>
    <w:rsid w:val="20B913AC"/>
    <w:rsid w:val="20CE32DF"/>
    <w:rsid w:val="20EC0311"/>
    <w:rsid w:val="214A52CD"/>
    <w:rsid w:val="214D162F"/>
    <w:rsid w:val="21B62937"/>
    <w:rsid w:val="21E55B58"/>
    <w:rsid w:val="22023956"/>
    <w:rsid w:val="227170A5"/>
    <w:rsid w:val="22F45BD3"/>
    <w:rsid w:val="23253346"/>
    <w:rsid w:val="23D51E8E"/>
    <w:rsid w:val="23DD6465"/>
    <w:rsid w:val="23E3036F"/>
    <w:rsid w:val="23FE7028"/>
    <w:rsid w:val="241D6751"/>
    <w:rsid w:val="242C1715"/>
    <w:rsid w:val="24724A86"/>
    <w:rsid w:val="249D12BC"/>
    <w:rsid w:val="24A847D0"/>
    <w:rsid w:val="24EA04F1"/>
    <w:rsid w:val="253F328A"/>
    <w:rsid w:val="257D46D8"/>
    <w:rsid w:val="258365F8"/>
    <w:rsid w:val="25B720D4"/>
    <w:rsid w:val="25FF3CEA"/>
    <w:rsid w:val="261C52D6"/>
    <w:rsid w:val="26272B27"/>
    <w:rsid w:val="26CD24AA"/>
    <w:rsid w:val="275E4CAF"/>
    <w:rsid w:val="27BF22E6"/>
    <w:rsid w:val="27CE37F1"/>
    <w:rsid w:val="28507E5F"/>
    <w:rsid w:val="285F2515"/>
    <w:rsid w:val="28881552"/>
    <w:rsid w:val="289F599A"/>
    <w:rsid w:val="28A32E4B"/>
    <w:rsid w:val="28BF3E24"/>
    <w:rsid w:val="291D4B57"/>
    <w:rsid w:val="29560760"/>
    <w:rsid w:val="2981625C"/>
    <w:rsid w:val="29BC4919"/>
    <w:rsid w:val="29DF352C"/>
    <w:rsid w:val="2A087021"/>
    <w:rsid w:val="2A2815BA"/>
    <w:rsid w:val="2A2C16BD"/>
    <w:rsid w:val="2A4121E9"/>
    <w:rsid w:val="2A932366"/>
    <w:rsid w:val="2A9610ED"/>
    <w:rsid w:val="2AAA3935"/>
    <w:rsid w:val="2ADA720C"/>
    <w:rsid w:val="2B0C3525"/>
    <w:rsid w:val="2B130FF0"/>
    <w:rsid w:val="2B352D15"/>
    <w:rsid w:val="2BE93766"/>
    <w:rsid w:val="2C1A6FC7"/>
    <w:rsid w:val="2C270F2B"/>
    <w:rsid w:val="2C3F3C72"/>
    <w:rsid w:val="2C9E0726"/>
    <w:rsid w:val="2CB8246C"/>
    <w:rsid w:val="2CBC19D3"/>
    <w:rsid w:val="2CDC465F"/>
    <w:rsid w:val="2CE22EB0"/>
    <w:rsid w:val="2CFD300A"/>
    <w:rsid w:val="2D185DB3"/>
    <w:rsid w:val="2D694D65"/>
    <w:rsid w:val="2D6C3D15"/>
    <w:rsid w:val="2D984547"/>
    <w:rsid w:val="2DC10320"/>
    <w:rsid w:val="2DCD50A0"/>
    <w:rsid w:val="2DD02AD0"/>
    <w:rsid w:val="2DD768C5"/>
    <w:rsid w:val="2DF75A16"/>
    <w:rsid w:val="2EB76898"/>
    <w:rsid w:val="2EC11944"/>
    <w:rsid w:val="2F4A3718"/>
    <w:rsid w:val="2F640AB4"/>
    <w:rsid w:val="2F794161"/>
    <w:rsid w:val="301C6897"/>
    <w:rsid w:val="302118CA"/>
    <w:rsid w:val="302D7CC2"/>
    <w:rsid w:val="304A1CD6"/>
    <w:rsid w:val="3055321F"/>
    <w:rsid w:val="307C0E8F"/>
    <w:rsid w:val="30801E7C"/>
    <w:rsid w:val="30AA5C0C"/>
    <w:rsid w:val="30AF4587"/>
    <w:rsid w:val="31255814"/>
    <w:rsid w:val="314B5DA1"/>
    <w:rsid w:val="314D5365"/>
    <w:rsid w:val="317B6F94"/>
    <w:rsid w:val="31824CB1"/>
    <w:rsid w:val="31DA205E"/>
    <w:rsid w:val="31DC6E5B"/>
    <w:rsid w:val="3220610E"/>
    <w:rsid w:val="326B00B9"/>
    <w:rsid w:val="326D2D2E"/>
    <w:rsid w:val="3270785C"/>
    <w:rsid w:val="327637D6"/>
    <w:rsid w:val="32984853"/>
    <w:rsid w:val="32A45B09"/>
    <w:rsid w:val="32BC3F4B"/>
    <w:rsid w:val="32CB08AC"/>
    <w:rsid w:val="32EB3AEE"/>
    <w:rsid w:val="330F1772"/>
    <w:rsid w:val="33420792"/>
    <w:rsid w:val="338D34D0"/>
    <w:rsid w:val="34584CB5"/>
    <w:rsid w:val="34592D57"/>
    <w:rsid w:val="346554A3"/>
    <w:rsid w:val="34725B9A"/>
    <w:rsid w:val="348D62CF"/>
    <w:rsid w:val="349757D4"/>
    <w:rsid w:val="34CA5D10"/>
    <w:rsid w:val="34DB279A"/>
    <w:rsid w:val="35614874"/>
    <w:rsid w:val="35683FF9"/>
    <w:rsid w:val="35895362"/>
    <w:rsid w:val="35980753"/>
    <w:rsid w:val="35CC454B"/>
    <w:rsid w:val="360361E8"/>
    <w:rsid w:val="360C065C"/>
    <w:rsid w:val="365C06DA"/>
    <w:rsid w:val="366B031A"/>
    <w:rsid w:val="369A5C80"/>
    <w:rsid w:val="36AC5FC3"/>
    <w:rsid w:val="36C52E9F"/>
    <w:rsid w:val="37CF443F"/>
    <w:rsid w:val="382C461C"/>
    <w:rsid w:val="38C44AC1"/>
    <w:rsid w:val="38D927EE"/>
    <w:rsid w:val="393A13DC"/>
    <w:rsid w:val="3949321D"/>
    <w:rsid w:val="39657591"/>
    <w:rsid w:val="396737B6"/>
    <w:rsid w:val="39A860D1"/>
    <w:rsid w:val="39B36A2F"/>
    <w:rsid w:val="39F47D30"/>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744913"/>
    <w:rsid w:val="3DA84423"/>
    <w:rsid w:val="3DB97457"/>
    <w:rsid w:val="3DEC5B19"/>
    <w:rsid w:val="3DFC3C48"/>
    <w:rsid w:val="3E422FB2"/>
    <w:rsid w:val="3EA65388"/>
    <w:rsid w:val="3EA9306E"/>
    <w:rsid w:val="3EE00F41"/>
    <w:rsid w:val="3EFF6E47"/>
    <w:rsid w:val="3F727957"/>
    <w:rsid w:val="400908F8"/>
    <w:rsid w:val="40146731"/>
    <w:rsid w:val="40370A52"/>
    <w:rsid w:val="40702C44"/>
    <w:rsid w:val="409272B5"/>
    <w:rsid w:val="40A4535A"/>
    <w:rsid w:val="40C66724"/>
    <w:rsid w:val="40DE5CC8"/>
    <w:rsid w:val="40E659A6"/>
    <w:rsid w:val="413D08AD"/>
    <w:rsid w:val="413D6C35"/>
    <w:rsid w:val="41593787"/>
    <w:rsid w:val="418C75AE"/>
    <w:rsid w:val="41A00728"/>
    <w:rsid w:val="41AC465B"/>
    <w:rsid w:val="41BB7257"/>
    <w:rsid w:val="426F4271"/>
    <w:rsid w:val="427A3E96"/>
    <w:rsid w:val="42B11578"/>
    <w:rsid w:val="42D50513"/>
    <w:rsid w:val="42F36A83"/>
    <w:rsid w:val="436D0DA2"/>
    <w:rsid w:val="43B47B08"/>
    <w:rsid w:val="43C90EBF"/>
    <w:rsid w:val="43D352EF"/>
    <w:rsid w:val="44250337"/>
    <w:rsid w:val="44863221"/>
    <w:rsid w:val="44A92F47"/>
    <w:rsid w:val="44AD026C"/>
    <w:rsid w:val="44F634B8"/>
    <w:rsid w:val="45143666"/>
    <w:rsid w:val="45153D51"/>
    <w:rsid w:val="457676DF"/>
    <w:rsid w:val="45D27140"/>
    <w:rsid w:val="45E71F35"/>
    <w:rsid w:val="4603646C"/>
    <w:rsid w:val="46472BD6"/>
    <w:rsid w:val="46A25B4B"/>
    <w:rsid w:val="47064DB9"/>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9379F4"/>
    <w:rsid w:val="49A71AE5"/>
    <w:rsid w:val="49CD71DC"/>
    <w:rsid w:val="4A6D0B17"/>
    <w:rsid w:val="4A747570"/>
    <w:rsid w:val="4AA934D1"/>
    <w:rsid w:val="4B8807A1"/>
    <w:rsid w:val="4BAC7B4E"/>
    <w:rsid w:val="4BC113DA"/>
    <w:rsid w:val="4BD54807"/>
    <w:rsid w:val="4C065C6F"/>
    <w:rsid w:val="4C086F5F"/>
    <w:rsid w:val="4C1E20A4"/>
    <w:rsid w:val="4C242D73"/>
    <w:rsid w:val="4C616DF4"/>
    <w:rsid w:val="4C6B2258"/>
    <w:rsid w:val="4C7A1D31"/>
    <w:rsid w:val="4D0637B0"/>
    <w:rsid w:val="4D2E6850"/>
    <w:rsid w:val="4D383F40"/>
    <w:rsid w:val="4D9C03E1"/>
    <w:rsid w:val="4DD96A7B"/>
    <w:rsid w:val="4DE85804"/>
    <w:rsid w:val="4DF0088C"/>
    <w:rsid w:val="4E152629"/>
    <w:rsid w:val="4E33312D"/>
    <w:rsid w:val="4E650FF7"/>
    <w:rsid w:val="4E7546AA"/>
    <w:rsid w:val="4E756AEA"/>
    <w:rsid w:val="4F051173"/>
    <w:rsid w:val="4F0D492D"/>
    <w:rsid w:val="4F744FC9"/>
    <w:rsid w:val="4FA53567"/>
    <w:rsid w:val="4FCD6517"/>
    <w:rsid w:val="4FDA58FD"/>
    <w:rsid w:val="50007C7D"/>
    <w:rsid w:val="50083D70"/>
    <w:rsid w:val="502B3888"/>
    <w:rsid w:val="50DD780A"/>
    <w:rsid w:val="51135509"/>
    <w:rsid w:val="519B43CC"/>
    <w:rsid w:val="51CA279B"/>
    <w:rsid w:val="51E730FE"/>
    <w:rsid w:val="52507EAE"/>
    <w:rsid w:val="52726D91"/>
    <w:rsid w:val="528450DC"/>
    <w:rsid w:val="528D7DB4"/>
    <w:rsid w:val="52C55D93"/>
    <w:rsid w:val="53455F2C"/>
    <w:rsid w:val="536256EC"/>
    <w:rsid w:val="53822245"/>
    <w:rsid w:val="538D4004"/>
    <w:rsid w:val="539D3E82"/>
    <w:rsid w:val="53CA129E"/>
    <w:rsid w:val="53E912D0"/>
    <w:rsid w:val="54521A3B"/>
    <w:rsid w:val="54665EE4"/>
    <w:rsid w:val="5499631B"/>
    <w:rsid w:val="54D8728C"/>
    <w:rsid w:val="5595215A"/>
    <w:rsid w:val="55EF15B7"/>
    <w:rsid w:val="55F13885"/>
    <w:rsid w:val="55F535A4"/>
    <w:rsid w:val="565F218C"/>
    <w:rsid w:val="56856B80"/>
    <w:rsid w:val="56DF2712"/>
    <w:rsid w:val="56FA6BBB"/>
    <w:rsid w:val="56FD3D85"/>
    <w:rsid w:val="57165654"/>
    <w:rsid w:val="571940C5"/>
    <w:rsid w:val="57271004"/>
    <w:rsid w:val="57285018"/>
    <w:rsid w:val="5775767A"/>
    <w:rsid w:val="57BF5C37"/>
    <w:rsid w:val="57EF37D7"/>
    <w:rsid w:val="58487AE6"/>
    <w:rsid w:val="585C1740"/>
    <w:rsid w:val="587E4A23"/>
    <w:rsid w:val="588F1BE4"/>
    <w:rsid w:val="58E63E7B"/>
    <w:rsid w:val="591E3AA4"/>
    <w:rsid w:val="59C87797"/>
    <w:rsid w:val="59D32AF4"/>
    <w:rsid w:val="5A0F780A"/>
    <w:rsid w:val="5A155E63"/>
    <w:rsid w:val="5A5D1224"/>
    <w:rsid w:val="5A677AE0"/>
    <w:rsid w:val="5ABE0F86"/>
    <w:rsid w:val="5AD54D24"/>
    <w:rsid w:val="5AF37A91"/>
    <w:rsid w:val="5AF75C44"/>
    <w:rsid w:val="5B882075"/>
    <w:rsid w:val="5BA80B9F"/>
    <w:rsid w:val="5BD57CEC"/>
    <w:rsid w:val="5BFD1E39"/>
    <w:rsid w:val="5C5352A0"/>
    <w:rsid w:val="5C8E14DE"/>
    <w:rsid w:val="5CD807DE"/>
    <w:rsid w:val="5D1D7234"/>
    <w:rsid w:val="5D474949"/>
    <w:rsid w:val="5D5958D2"/>
    <w:rsid w:val="5D850596"/>
    <w:rsid w:val="5DAA0EFB"/>
    <w:rsid w:val="5E1614EB"/>
    <w:rsid w:val="5E481D0D"/>
    <w:rsid w:val="5E6C0DAE"/>
    <w:rsid w:val="5E89562B"/>
    <w:rsid w:val="5E8C2D4A"/>
    <w:rsid w:val="5EAA10A6"/>
    <w:rsid w:val="5EC06C35"/>
    <w:rsid w:val="5EDA5B99"/>
    <w:rsid w:val="5EE71604"/>
    <w:rsid w:val="5F267C36"/>
    <w:rsid w:val="5F314D96"/>
    <w:rsid w:val="5FB33B22"/>
    <w:rsid w:val="5FD64D3A"/>
    <w:rsid w:val="5FE50020"/>
    <w:rsid w:val="5FE65309"/>
    <w:rsid w:val="60046FD2"/>
    <w:rsid w:val="601D07B9"/>
    <w:rsid w:val="608C0C61"/>
    <w:rsid w:val="60A35B46"/>
    <w:rsid w:val="60C07B37"/>
    <w:rsid w:val="60C66FCB"/>
    <w:rsid w:val="61444EDB"/>
    <w:rsid w:val="61497D28"/>
    <w:rsid w:val="61733338"/>
    <w:rsid w:val="61B067D3"/>
    <w:rsid w:val="61BE67B4"/>
    <w:rsid w:val="62111CB5"/>
    <w:rsid w:val="62264386"/>
    <w:rsid w:val="626278CC"/>
    <w:rsid w:val="627B75CB"/>
    <w:rsid w:val="62A73C88"/>
    <w:rsid w:val="62E54425"/>
    <w:rsid w:val="63061A8A"/>
    <w:rsid w:val="63170C53"/>
    <w:rsid w:val="63255BC2"/>
    <w:rsid w:val="63262D86"/>
    <w:rsid w:val="63395903"/>
    <w:rsid w:val="636761C6"/>
    <w:rsid w:val="63872B56"/>
    <w:rsid w:val="63AB52F0"/>
    <w:rsid w:val="63B33391"/>
    <w:rsid w:val="63E57C3A"/>
    <w:rsid w:val="644F2F83"/>
    <w:rsid w:val="649041B0"/>
    <w:rsid w:val="64AD1D78"/>
    <w:rsid w:val="64D93A34"/>
    <w:rsid w:val="64E57A0F"/>
    <w:rsid w:val="657D3072"/>
    <w:rsid w:val="65866769"/>
    <w:rsid w:val="65C61F7C"/>
    <w:rsid w:val="660D30C4"/>
    <w:rsid w:val="669811DF"/>
    <w:rsid w:val="66B4591F"/>
    <w:rsid w:val="66BA0DDF"/>
    <w:rsid w:val="66DC061F"/>
    <w:rsid w:val="66F94A48"/>
    <w:rsid w:val="6726154F"/>
    <w:rsid w:val="67633958"/>
    <w:rsid w:val="676579D3"/>
    <w:rsid w:val="676627BB"/>
    <w:rsid w:val="680068B5"/>
    <w:rsid w:val="68073EC7"/>
    <w:rsid w:val="6820147F"/>
    <w:rsid w:val="68300070"/>
    <w:rsid w:val="68591022"/>
    <w:rsid w:val="685E30C9"/>
    <w:rsid w:val="686F7B2F"/>
    <w:rsid w:val="68836771"/>
    <w:rsid w:val="69173606"/>
    <w:rsid w:val="692E211D"/>
    <w:rsid w:val="695F235B"/>
    <w:rsid w:val="698044A5"/>
    <w:rsid w:val="698E14BA"/>
    <w:rsid w:val="69C34730"/>
    <w:rsid w:val="6A4662D8"/>
    <w:rsid w:val="6A9068F7"/>
    <w:rsid w:val="6AA63E21"/>
    <w:rsid w:val="6AD60529"/>
    <w:rsid w:val="6AF7127C"/>
    <w:rsid w:val="6B0A5D48"/>
    <w:rsid w:val="6B9C4F6E"/>
    <w:rsid w:val="6BCC6EF8"/>
    <w:rsid w:val="6BDB96D0"/>
    <w:rsid w:val="6C541604"/>
    <w:rsid w:val="6C6571A5"/>
    <w:rsid w:val="6CC143CF"/>
    <w:rsid w:val="6D104687"/>
    <w:rsid w:val="6D221AE3"/>
    <w:rsid w:val="6DAA299D"/>
    <w:rsid w:val="6DBD2744"/>
    <w:rsid w:val="6DD619BE"/>
    <w:rsid w:val="6E3435E4"/>
    <w:rsid w:val="6E5E2D1F"/>
    <w:rsid w:val="6E920D75"/>
    <w:rsid w:val="6EC82FDF"/>
    <w:rsid w:val="6EF543F7"/>
    <w:rsid w:val="6F182FB2"/>
    <w:rsid w:val="6F5C1AF8"/>
    <w:rsid w:val="6F6C2481"/>
    <w:rsid w:val="6FE92C40"/>
    <w:rsid w:val="700B2FF8"/>
    <w:rsid w:val="702234B4"/>
    <w:rsid w:val="70B4678F"/>
    <w:rsid w:val="712175EA"/>
    <w:rsid w:val="7150413B"/>
    <w:rsid w:val="716000E9"/>
    <w:rsid w:val="716A413B"/>
    <w:rsid w:val="717C48CE"/>
    <w:rsid w:val="718E3CA1"/>
    <w:rsid w:val="71CE2BC4"/>
    <w:rsid w:val="72022514"/>
    <w:rsid w:val="72086169"/>
    <w:rsid w:val="72216EDA"/>
    <w:rsid w:val="72367050"/>
    <w:rsid w:val="726F060B"/>
    <w:rsid w:val="72CB45BB"/>
    <w:rsid w:val="72D41588"/>
    <w:rsid w:val="72D4643E"/>
    <w:rsid w:val="72DE59D3"/>
    <w:rsid w:val="72E03BF5"/>
    <w:rsid w:val="73016872"/>
    <w:rsid w:val="73020CCA"/>
    <w:rsid w:val="733137BF"/>
    <w:rsid w:val="7350596F"/>
    <w:rsid w:val="738A0AB0"/>
    <w:rsid w:val="73DA3F54"/>
    <w:rsid w:val="740D212D"/>
    <w:rsid w:val="74340D48"/>
    <w:rsid w:val="746D58EB"/>
    <w:rsid w:val="74936323"/>
    <w:rsid w:val="74976F32"/>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73E6A23"/>
    <w:rsid w:val="775F1EEE"/>
    <w:rsid w:val="77B21C2C"/>
    <w:rsid w:val="77D107D2"/>
    <w:rsid w:val="77FB24BA"/>
    <w:rsid w:val="782C192A"/>
    <w:rsid w:val="78AF300E"/>
    <w:rsid w:val="790A7749"/>
    <w:rsid w:val="791C6341"/>
    <w:rsid w:val="793F292D"/>
    <w:rsid w:val="795310F0"/>
    <w:rsid w:val="7A230972"/>
    <w:rsid w:val="7A5032EC"/>
    <w:rsid w:val="7A607152"/>
    <w:rsid w:val="7A69611D"/>
    <w:rsid w:val="7AD9673C"/>
    <w:rsid w:val="7B36013F"/>
    <w:rsid w:val="7B6845B1"/>
    <w:rsid w:val="7B786A6A"/>
    <w:rsid w:val="7BCB5126"/>
    <w:rsid w:val="7BF42A85"/>
    <w:rsid w:val="7C351656"/>
    <w:rsid w:val="7C762784"/>
    <w:rsid w:val="7CE17DF9"/>
    <w:rsid w:val="7CFD75D0"/>
    <w:rsid w:val="7D22553B"/>
    <w:rsid w:val="7D395D5F"/>
    <w:rsid w:val="7D3976DF"/>
    <w:rsid w:val="7D532FD5"/>
    <w:rsid w:val="7D595748"/>
    <w:rsid w:val="7D734561"/>
    <w:rsid w:val="7D8062A2"/>
    <w:rsid w:val="7DC82E82"/>
    <w:rsid w:val="7DEB1154"/>
    <w:rsid w:val="7E7E15D1"/>
    <w:rsid w:val="7EA23BAF"/>
    <w:rsid w:val="7EB17BA6"/>
    <w:rsid w:val="7EC66ACE"/>
    <w:rsid w:val="7EE862B1"/>
    <w:rsid w:val="7F007A28"/>
    <w:rsid w:val="7F0324A8"/>
    <w:rsid w:val="7F143AC0"/>
    <w:rsid w:val="7F493ACD"/>
    <w:rsid w:val="7F8311FF"/>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56BCED"/>
  <w15:docId w15:val="{0B8ECF05-7838-40F4-BC07-13A6B002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92FD6"/>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2"/>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092FD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92FD6"/>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6"/>
    <w:qFormat/>
    <w:pPr>
      <w:ind w:left="851"/>
    </w:pPr>
  </w:style>
  <w:style w:type="paragraph" w:styleId="a6">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qFormat/>
  </w:style>
  <w:style w:type="paragraph" w:styleId="a9">
    <w:name w:val="caption"/>
    <w:basedOn w:val="a2"/>
    <w:next w:val="a2"/>
    <w:link w:val="aa"/>
    <w:qFormat/>
    <w:pPr>
      <w:spacing w:before="120" w:after="120"/>
    </w:pPr>
    <w:rPr>
      <w:b/>
      <w:bCs/>
    </w:rPr>
  </w:style>
  <w:style w:type="paragraph" w:styleId="ab">
    <w:name w:val="Document Map"/>
    <w:basedOn w:val="a2"/>
    <w:semiHidden/>
    <w:qFormat/>
    <w:pPr>
      <w:shd w:val="clear" w:color="auto" w:fill="000080"/>
    </w:pPr>
    <w:rPr>
      <w:rFonts w:ascii="Tahoma" w:hAnsi="Tahoma"/>
    </w:rPr>
  </w:style>
  <w:style w:type="paragraph" w:styleId="ac">
    <w:name w:val="annotation text"/>
    <w:basedOn w:val="a2"/>
    <w:link w:val="ad"/>
    <w:qFormat/>
  </w:style>
  <w:style w:type="paragraph" w:styleId="33">
    <w:name w:val="Body Text 3"/>
    <w:basedOn w:val="a2"/>
    <w:qFormat/>
    <w:rPr>
      <w:i/>
    </w:rPr>
  </w:style>
  <w:style w:type="paragraph" w:styleId="ae">
    <w:name w:val="Body Text"/>
    <w:basedOn w:val="a2"/>
    <w:link w:val="af"/>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0">
    <w:name w:val="Balloon Text"/>
    <w:basedOn w:val="a2"/>
    <w:link w:val="af1"/>
    <w:qFormat/>
    <w:rPr>
      <w:sz w:val="18"/>
      <w:szCs w:val="18"/>
    </w:rPr>
  </w:style>
  <w:style w:type="paragraph" w:styleId="af2">
    <w:name w:val="footer"/>
    <w:basedOn w:val="a2"/>
    <w:link w:val="af3"/>
    <w:qFormat/>
    <w:pPr>
      <w:tabs>
        <w:tab w:val="center" w:pos="4510"/>
        <w:tab w:val="right" w:pos="9020"/>
      </w:tabs>
    </w:pPr>
    <w:rPr>
      <w:rFonts w:ascii="Arial" w:eastAsia="宋体" w:hAnsi="Arial"/>
      <w:sz w:val="18"/>
      <w:szCs w:val="18"/>
    </w:rPr>
  </w:style>
  <w:style w:type="paragraph" w:styleId="af4">
    <w:name w:val="header"/>
    <w:link w:val="11"/>
    <w:qFormat/>
    <w:pPr>
      <w:tabs>
        <w:tab w:val="center" w:pos="4153"/>
        <w:tab w:val="right" w:pos="8306"/>
      </w:tabs>
      <w:snapToGrid w:val="0"/>
      <w:spacing w:after="160" w:line="259" w:lineRule="auto"/>
      <w:jc w:val="both"/>
    </w:pPr>
    <w:rPr>
      <w:rFonts w:ascii="Arial"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e"/>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c"/>
    <w:next w:val="ac"/>
    <w:semiHidden/>
    <w:qFormat/>
    <w:rPr>
      <w:b/>
      <w:bCs/>
    </w:rPr>
  </w:style>
  <w:style w:type="table" w:styleId="afc">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3"/>
    <w:uiPriority w:val="22"/>
    <w:qFormat/>
    <w:rPr>
      <w:b/>
      <w:bCs/>
    </w:rPr>
  </w:style>
  <w:style w:type="character" w:styleId="afe">
    <w:name w:val="page number"/>
    <w:basedOn w:val="a3"/>
    <w:qFormat/>
  </w:style>
  <w:style w:type="character" w:styleId="aff">
    <w:name w:val="FollowedHyperlink"/>
    <w:qFormat/>
    <w:rPr>
      <w:color w:val="800080"/>
      <w:u w:val="single"/>
    </w:rPr>
  </w:style>
  <w:style w:type="character" w:styleId="aff0">
    <w:name w:val="Emphasis"/>
    <w:basedOn w:val="a3"/>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1">
    <w:name w:val="批注框文本 字符"/>
    <w:basedOn w:val="a3"/>
    <w:link w:val="af0"/>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3"/>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リスト段落,?? ??,?????,????,Lista1,中等深浅网格 1 - 着色 21,¥ê¥¹¥È¶ÎÂä,¥¡¡¡¡ì¬º¥¹¥È¶ÎÂä,ÁÐ³ö¶ÎÂä,列表段落1,—ño’i—Ž,1st level - Bullet List Paragraph,Lettre d'introduction,Paragrafo elenco,Normal bullet 2,Bullet list,목록단락"/>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e"/>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d">
    <w:name w:val="批注文字 字符"/>
    <w:link w:val="ac"/>
    <w:qFormat/>
    <w:rPr>
      <w:rFonts w:ascii="Times New Roman" w:hAnsi="Times New Roman"/>
      <w:lang w:val="en-GB"/>
    </w:rPr>
  </w:style>
  <w:style w:type="character" w:styleId="aff5">
    <w:name w:val="Placeholder Text"/>
    <w:uiPriority w:val="99"/>
    <w:semiHidden/>
    <w:qFormat/>
    <w:rPr>
      <w:color w:val="808080"/>
    </w:rPr>
  </w:style>
  <w:style w:type="character" w:customStyle="1" w:styleId="af3">
    <w:name w:val="页脚 字符"/>
    <w:link w:val="af2"/>
    <w:qFormat/>
    <w:rPr>
      <w:rFonts w:ascii="Arial" w:eastAsia="宋体" w:hAnsi="Arial"/>
      <w:sz w:val="18"/>
      <w:szCs w:val="18"/>
      <w:lang w:val="en-US"/>
    </w:rPr>
  </w:style>
  <w:style w:type="paragraph" w:customStyle="1" w:styleId="aff6">
    <w:name w:val="样式 页眉"/>
    <w:basedOn w:val="af4"/>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a">
    <w:name w:val="题注 字符"/>
    <w:link w:val="a9"/>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4"/>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
    <w:name w:val="正文文本 字符"/>
    <w:link w:val="ae"/>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
    <w:uiPriority w:val="99"/>
    <w:qFormat/>
    <w:rPr>
      <w:rFonts w:eastAsia="Calibri"/>
      <w:bCs/>
      <w:kern w:val="2"/>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e"/>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3"/>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3"/>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3"/>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3"/>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3"/>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4"/>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334912">
      <w:bodyDiv w:val="1"/>
      <w:marLeft w:val="0"/>
      <w:marRight w:val="0"/>
      <w:marTop w:val="0"/>
      <w:marBottom w:val="0"/>
      <w:divBdr>
        <w:top w:val="none" w:sz="0" w:space="0" w:color="auto"/>
        <w:left w:val="none" w:sz="0" w:space="0" w:color="auto"/>
        <w:bottom w:val="none" w:sz="0" w:space="0" w:color="auto"/>
        <w:right w:val="none" w:sz="0" w:space="0" w:color="auto"/>
      </w:divBdr>
    </w:div>
    <w:div w:id="979306323">
      <w:bodyDiv w:val="1"/>
      <w:marLeft w:val="0"/>
      <w:marRight w:val="0"/>
      <w:marTop w:val="0"/>
      <w:marBottom w:val="0"/>
      <w:divBdr>
        <w:top w:val="none" w:sz="0" w:space="0" w:color="auto"/>
        <w:left w:val="none" w:sz="0" w:space="0" w:color="auto"/>
        <w:bottom w:val="none" w:sz="0" w:space="0" w:color="auto"/>
        <w:right w:val="none" w:sz="0" w:space="0" w:color="auto"/>
      </w:divBdr>
    </w:div>
    <w:div w:id="1042176129">
      <w:bodyDiv w:val="1"/>
      <w:marLeft w:val="0"/>
      <w:marRight w:val="0"/>
      <w:marTop w:val="0"/>
      <w:marBottom w:val="0"/>
      <w:divBdr>
        <w:top w:val="none" w:sz="0" w:space="0" w:color="auto"/>
        <w:left w:val="none" w:sz="0" w:space="0" w:color="auto"/>
        <w:bottom w:val="none" w:sz="0" w:space="0" w:color="auto"/>
        <w:right w:val="none" w:sz="0" w:space="0" w:color="auto"/>
      </w:divBdr>
    </w:div>
    <w:div w:id="1096487942">
      <w:bodyDiv w:val="1"/>
      <w:marLeft w:val="0"/>
      <w:marRight w:val="0"/>
      <w:marTop w:val="0"/>
      <w:marBottom w:val="0"/>
      <w:divBdr>
        <w:top w:val="none" w:sz="0" w:space="0" w:color="auto"/>
        <w:left w:val="none" w:sz="0" w:space="0" w:color="auto"/>
        <w:bottom w:val="none" w:sz="0" w:space="0" w:color="auto"/>
        <w:right w:val="none" w:sz="0" w:space="0" w:color="auto"/>
      </w:divBdr>
    </w:div>
    <w:div w:id="1777560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72783-C13E-4FC4-8FE6-D9757C33BC34}">
  <ds:schemaRefs>
    <ds:schemaRef ds:uri="http://schemas.microsoft.com/sharepoint/v3/contenttype/forms"/>
  </ds:schemaRefs>
</ds:datastoreItem>
</file>

<file path=customXml/itemProps2.xml><?xml version="1.0" encoding="utf-8"?>
<ds:datastoreItem xmlns:ds="http://schemas.openxmlformats.org/officeDocument/2006/customXml" ds:itemID="{CC574608-E993-440F-9952-B702823A0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8754A-3342-4DFB-9B84-D3AA7702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11753</Words>
  <Characters>66996</Characters>
  <Application>Microsoft Office Word</Application>
  <DocSecurity>0</DocSecurity>
  <Lines>558</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78592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ZTE-Nan</cp:lastModifiedBy>
  <cp:revision>8</cp:revision>
  <cp:lastPrinted>2011-11-10T17:49:00Z</cp:lastPrinted>
  <dcterms:created xsi:type="dcterms:W3CDTF">2024-04-17T23:52:00Z</dcterms:created>
  <dcterms:modified xsi:type="dcterms:W3CDTF">2024-04-17T23:55:00Z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6F49A452ABAB47028D25B47A269CFEF9</vt:lpwstr>
  </property>
  <property fmtid="{D5CDD505-2E9C-101B-9397-08002B2CF9AE}" pid="16" name="MSIP_Label_83bcef13-7cac-433f-ba1d-47a323951816_Enabled">
    <vt:lpwstr>true</vt:lpwstr>
  </property>
  <property fmtid="{D5CDD505-2E9C-101B-9397-08002B2CF9AE}" pid="17" name="MSIP_Label_83bcef13-7cac-433f-ba1d-47a323951816_SetDate">
    <vt:lpwstr>2024-04-15T15:30:25Z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50cc0c7d-ed63-481c-b6d6-34ee6dbfb506</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1713140490</vt:lpwstr>
  </property>
  <property fmtid="{D5CDD505-2E9C-101B-9397-08002B2CF9AE}" pid="27" name="_2015_ms_pID_725343">
    <vt:lpwstr>(2)QqgKvQ6LSunKZI4zQha9EyDeCcV/MKVxqar9Cv7DlmJK/wx4oglFzjh1z/fZoXZ1xYg41Agc
oY6sp0FYnda6DRJMjBT23gTl2vPSD/PNVvDDh9ncHyqbj5aeL0v6Au5k97SD62ZEi0KCN3uK
cQaEteLxFvPd+4O0MkjbRcWQSNCwEltu9K59ax8MrKYCmYQ8JGOR8Cu8dTn+gcc57m/lAqEq
Lfe+fF37x3DoQmhE4/</vt:lpwstr>
  </property>
  <property fmtid="{D5CDD505-2E9C-101B-9397-08002B2CF9AE}" pid="28" name="_2015_ms_pID_7253431">
    <vt:lpwstr>bmkr7v5CKWiQHFxbni51vkIHPukQO60lti37wzeRytaYpAt0tIMAWI
130xQLNw3yE2PD0ngO8Mx2CrU29P+4OV3pU00KJb8TCBxfUWn9c83E99yzLVQ0jQ2h1auPnx
edInw/LoPFJK5qCqDv8dChQ7uLHaHaFwsXWDE93Atc3FaKwSoUhYiSWU8srIq5t5pj8fVehh
HInrzdeC9MmVdTeu</vt:lpwstr>
  </property>
</Properties>
</file>